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49B" w:rsidRPr="0092749B" w:rsidRDefault="00994EB6" w:rsidP="0092749B">
      <w:pPr>
        <w:tabs>
          <w:tab w:val="left" w:pos="1440"/>
        </w:tabs>
        <w:spacing w:after="0" w:line="276" w:lineRule="auto"/>
        <w:rPr>
          <w:rFonts w:ascii="Georgia" w:eastAsia="Calibri" w:hAnsi="Georgia" w:cs="Times New Roman"/>
          <w:sz w:val="28"/>
        </w:rPr>
      </w:pPr>
      <w:r>
        <w:rPr>
          <w:rFonts w:ascii="Georgia" w:eastAsia="Calibri" w:hAnsi="Georgia" w:cs="Times New Roman"/>
          <w:sz w:val="28"/>
        </w:rPr>
        <w:t>CPRC Initial Full Review Application</w:t>
      </w:r>
    </w:p>
    <w:p w:rsidR="00C4639A" w:rsidRDefault="00994EB6" w:rsidP="00C4639A">
      <w:pPr>
        <w:spacing w:after="0" w:line="276" w:lineRule="auto"/>
      </w:pPr>
      <w:r w:rsidRPr="00994EB6">
        <w:rPr>
          <w:rFonts w:ascii="Georgia" w:eastAsia="Calibri" w:hAnsi="Georgia" w:cs="Times New Roman"/>
          <w:sz w:val="32"/>
        </w:rPr>
        <w:t>Appendix A: Phase I Trial Operating Characteristics</w:t>
      </w:r>
      <w:r>
        <w:rPr>
          <w:rFonts w:ascii="Georgia" w:eastAsia="Calibri" w:hAnsi="Georgia" w:cs="Times New Roman"/>
        </w:rPr>
        <w:br/>
      </w:r>
    </w:p>
    <w:p w:rsidR="00085F7B" w:rsidRDefault="00085F7B" w:rsidP="002F334A">
      <w:pPr>
        <w:spacing w:after="0" w:line="240" w:lineRule="auto"/>
        <w:rPr>
          <w:b/>
          <w:bCs/>
          <w:noProof/>
        </w:rPr>
      </w:pPr>
    </w:p>
    <w:p w:rsidR="000304B5" w:rsidRPr="000304B5" w:rsidRDefault="00994EB6" w:rsidP="000304B5">
      <w:pPr>
        <w:pStyle w:val="Heading1"/>
        <w:spacing w:after="120" w:line="240" w:lineRule="auto"/>
      </w:pPr>
      <w:bookmarkStart w:id="0" w:name="_Toc64017814"/>
      <w:r>
        <w:t>Overview</w:t>
      </w:r>
      <w:bookmarkEnd w:id="0"/>
    </w:p>
    <w:p w:rsidR="00BE644D" w:rsidRPr="00BE644D" w:rsidRDefault="00994EB6" w:rsidP="00BE644D">
      <w:pPr>
        <w:pStyle w:val="ListParagraph"/>
        <w:spacing w:after="120" w:line="240" w:lineRule="auto"/>
        <w:contextualSpacing w:val="0"/>
        <w:rPr>
          <w:rFonts w:ascii="Calibri" w:eastAsia="Calibri" w:hAnsi="Calibri" w:cs="Times New Roman"/>
        </w:rPr>
      </w:pPr>
      <w:r w:rsidRPr="002E04D3">
        <w:rPr>
          <w:rFonts w:ascii="Calibri" w:eastAsia="Calibri" w:hAnsi="Calibri" w:cs="Times New Roman"/>
        </w:rPr>
        <w:t>The purpose of this appendix is to document the operating characteristics of Phase I trials with dose-escalation designs. If operating characteristics are described in the protocol, this appendix is not required and the application submitter should indicate the location of the description of operating characteristics in the CPRC application (section 4).</w:t>
      </w:r>
      <w:r w:rsidR="00BE644D">
        <w:rPr>
          <w:rFonts w:ascii="Calibri" w:eastAsia="Calibri" w:hAnsi="Calibri" w:cs="Times New Roman"/>
        </w:rPr>
        <w:br/>
      </w:r>
      <w:r w:rsidRPr="00BE644D">
        <w:rPr>
          <w:rFonts w:ascii="Calibri" w:eastAsia="Calibri" w:hAnsi="Calibri" w:cs="Times New Roman"/>
        </w:rPr>
        <w:br/>
      </w:r>
      <w:r>
        <w:t xml:space="preserve">To evaluate the performance of the dose escalation design, CPRC biostatistical reviewers require documentation of operating characteristics </w:t>
      </w:r>
      <w:r w:rsidRPr="00BE644D">
        <w:rPr>
          <w:rFonts w:ascii="Calibri" w:hAnsi="Calibri" w:cs="Calibri"/>
        </w:rPr>
        <w:t xml:space="preserve">for the study design under one or more sets of hypothesized toxicity proportions associated with each dose level, in order to determine how likely it is that this design will select a dose in the desired toxicity range. </w:t>
      </w:r>
      <w:r w:rsidRPr="00BE644D">
        <w:rPr>
          <w:b/>
        </w:rPr>
        <w:t xml:space="preserve">The CPRC is not requiring revision to the protocol document to include this information. </w:t>
      </w:r>
      <w:r w:rsidR="007E2B7E" w:rsidRPr="00BE644D">
        <w:rPr>
          <w:b/>
        </w:rPr>
        <w:br/>
      </w:r>
    </w:p>
    <w:p w:rsidR="00BE644D" w:rsidRPr="00BE644D" w:rsidRDefault="00BE644D" w:rsidP="00BE644D">
      <w:pPr>
        <w:pStyle w:val="Heading1"/>
        <w:spacing w:after="120" w:line="240" w:lineRule="auto"/>
      </w:pPr>
      <w:r>
        <w:t>Background</w:t>
      </w:r>
    </w:p>
    <w:p w:rsidR="00A5201A" w:rsidRPr="006E0E7D" w:rsidRDefault="007E2B7E" w:rsidP="00BE644D">
      <w:pPr>
        <w:pStyle w:val="ListParagraph"/>
        <w:spacing w:after="120" w:line="240" w:lineRule="auto"/>
        <w:contextualSpacing w:val="0"/>
        <w:rPr>
          <w:rFonts w:ascii="Calibri" w:eastAsia="Calibri" w:hAnsi="Calibri" w:cs="Times New Roman"/>
        </w:rPr>
      </w:pPr>
      <w:r>
        <w:rPr>
          <w:b/>
        </w:rPr>
        <w:br/>
      </w:r>
      <w:r w:rsidRPr="00BE644D">
        <w:rPr>
          <w:i/>
        </w:rPr>
        <w:t>What are operating characteristics</w:t>
      </w:r>
      <w:r w:rsidR="008D6F35" w:rsidRPr="00BE644D">
        <w:rPr>
          <w:i/>
        </w:rPr>
        <w:t xml:space="preserve"> and why are they useful</w:t>
      </w:r>
      <w:r w:rsidRPr="00BE644D">
        <w:rPr>
          <w:i/>
        </w:rPr>
        <w:t>?</w:t>
      </w:r>
      <w:r>
        <w:rPr>
          <w:b/>
        </w:rPr>
        <w:br/>
      </w:r>
      <w:r>
        <w:rPr>
          <w:b/>
        </w:rPr>
        <w:br/>
      </w:r>
      <w:r w:rsidR="00C7009B">
        <w:t xml:space="preserve">In a </w:t>
      </w:r>
      <w:r w:rsidR="00331A58">
        <w:t xml:space="preserve">typical </w:t>
      </w:r>
      <w:r w:rsidR="00C7009B">
        <w:t xml:space="preserve">phase </w:t>
      </w:r>
      <w:r w:rsidR="00BE644D">
        <w:t>I</w:t>
      </w:r>
      <w:r w:rsidR="00C7009B">
        <w:t xml:space="preserve"> trial, the primary goal is to select</w:t>
      </w:r>
      <w:r w:rsidR="009B05D2">
        <w:t xml:space="preserve"> from a sequence of dose levels</w:t>
      </w:r>
      <w:r w:rsidR="00C7009B">
        <w:t xml:space="preserve"> the </w:t>
      </w:r>
      <w:r w:rsidR="006B68C8">
        <w:t xml:space="preserve">maximum tolerated dose (MTD), which is the </w:t>
      </w:r>
      <w:r w:rsidR="00C7009B">
        <w:t xml:space="preserve">highest dose level for which the proportion of patients who experience dose-limiting toxicity (DLT) is at or below a predefined </w:t>
      </w:r>
      <w:r w:rsidR="006B68C8">
        <w:t xml:space="preserve">threshold.  </w:t>
      </w:r>
      <w:r w:rsidR="00C7009B">
        <w:t>Another goal is to treat as many patients as possible near the MTD, and avoid treating many patients at dose levels that are too toxic.</w:t>
      </w:r>
      <w:r w:rsidR="00C7009B">
        <w:br/>
      </w:r>
      <w:r w:rsidR="00C7009B">
        <w:br/>
      </w:r>
      <w:r>
        <w:t>Operating characteristics</w:t>
      </w:r>
      <w:r w:rsidR="004556C7">
        <w:t xml:space="preserve"> (OCs)</w:t>
      </w:r>
      <w:r>
        <w:t xml:space="preserve"> </w:t>
      </w:r>
      <w:r w:rsidR="0080538E">
        <w:t>evaluate</w:t>
      </w:r>
      <w:r>
        <w:t xml:space="preserve"> how </w:t>
      </w:r>
      <w:r w:rsidR="00C7009B">
        <w:t xml:space="preserve">well </w:t>
      </w:r>
      <w:r>
        <w:t xml:space="preserve">a clinical trial design would </w:t>
      </w:r>
      <w:r w:rsidR="00C7009B">
        <w:t>meet its goals</w:t>
      </w:r>
      <w:r>
        <w:t xml:space="preserve"> </w:t>
      </w:r>
      <w:r w:rsidR="009B05D2">
        <w:t>given some</w:t>
      </w:r>
      <w:r w:rsidR="004556C7">
        <w:t xml:space="preserve"> assumptions about the effects of the treatment on a patient population.  One can think of OCs </w:t>
      </w:r>
      <w:r w:rsidR="0080538E">
        <w:t xml:space="preserve">as a simulated </w:t>
      </w:r>
      <w:r w:rsidR="004556C7">
        <w:t xml:space="preserve">stress test to determine whether a design is likely to </w:t>
      </w:r>
      <w:r w:rsidR="00901E13">
        <w:t xml:space="preserve">produce </w:t>
      </w:r>
      <w:r w:rsidR="00331A58">
        <w:t>reliable results</w:t>
      </w:r>
      <w:r w:rsidR="00901E13">
        <w:t xml:space="preserve">.  </w:t>
      </w:r>
      <w:r w:rsidR="00C7009B">
        <w:br/>
      </w:r>
      <w:r w:rsidR="009B05D2">
        <w:br/>
      </w:r>
      <w:r w:rsidR="00BE644D">
        <w:rPr>
          <w:rFonts w:ascii="Calibri" w:eastAsia="Calibri" w:hAnsi="Calibri" w:cs="Times New Roman"/>
        </w:rPr>
        <w:t>OCs in a phase I trial serve an analogous purpose to power analyses, which are standard in later phase trials</w:t>
      </w:r>
      <w:r w:rsidR="00074896">
        <w:rPr>
          <w:rFonts w:ascii="Calibri" w:eastAsia="Calibri" w:hAnsi="Calibri" w:cs="Times New Roman"/>
        </w:rPr>
        <w:t>.</w:t>
      </w:r>
      <w:r w:rsidR="00074896">
        <w:t xml:space="preserve"> </w:t>
      </w:r>
      <w:r w:rsidR="008601DB">
        <w:t xml:space="preserve"> </w:t>
      </w:r>
      <w:r w:rsidR="00901E13">
        <w:t xml:space="preserve">In a power analysis, researchers make assumptions about treatment effects, </w:t>
      </w:r>
      <w:r w:rsidR="00B65460">
        <w:t xml:space="preserve">and </w:t>
      </w:r>
      <w:r w:rsidR="00901E13">
        <w:t xml:space="preserve">then calculate the probability that their trial design will produce the desired result given those assumptions.  For example, </w:t>
      </w:r>
      <w:r w:rsidR="00C7009B">
        <w:t>in a two-</w:t>
      </w:r>
      <w:r w:rsidR="00901E13">
        <w:t xml:space="preserve">arm trial with a binary endpoint, one might assume that the true response proportion in the control group is 30%, and the true response proportion in the treatment group is 50%.  </w:t>
      </w:r>
      <w:r w:rsidR="00E46644">
        <w:t>Even if this assumption is true, in the actual trial, the response proportion</w:t>
      </w:r>
      <w:r w:rsidR="00E46644" w:rsidDel="0067288C">
        <w:t xml:space="preserve"> </w:t>
      </w:r>
      <w:r w:rsidR="00E46644">
        <w:t>in each group may be higher or lower than the true proportions, and there may or may not appear to be a difference in response proportion for treatment versus control.</w:t>
      </w:r>
      <w:r w:rsidR="00EB3A8D">
        <w:t xml:space="preserve">  </w:t>
      </w:r>
      <w:r w:rsidR="00074896">
        <w:t>A</w:t>
      </w:r>
      <w:r w:rsidR="00EB3A8D">
        <w:t xml:space="preserve"> power analysis gives the probability (power) that</w:t>
      </w:r>
      <w:r w:rsidR="00074896">
        <w:t xml:space="preserve"> at the end of the trial</w:t>
      </w:r>
      <w:r w:rsidR="00BE644D">
        <w:t>,</w:t>
      </w:r>
      <w:r w:rsidR="00EB3A8D">
        <w:t xml:space="preserve"> the response proportion is </w:t>
      </w:r>
      <w:r w:rsidR="00074896">
        <w:t xml:space="preserve">statistically significantly </w:t>
      </w:r>
      <w:r w:rsidR="00EB3A8D">
        <w:t xml:space="preserve">higher in the treatment group (given the assumptions above, plus a sample size, statistical model or test, and decision criterion).  If power is lower than desired, then one should consider increasing the sample size or otherwise modifying the design.  It would be shortsighted to </w:t>
      </w:r>
      <w:r w:rsidR="00074896">
        <w:t xml:space="preserve">proceed with a phase </w:t>
      </w:r>
      <w:r w:rsidR="00BE644D">
        <w:t>II</w:t>
      </w:r>
      <w:r w:rsidR="00074896">
        <w:t xml:space="preserve"> or </w:t>
      </w:r>
      <w:r w:rsidR="00BE644D">
        <w:t>III</w:t>
      </w:r>
      <w:r w:rsidR="00074896">
        <w:t xml:space="preserve"> </w:t>
      </w:r>
      <w:r w:rsidR="00EB3A8D">
        <w:t xml:space="preserve">trial without </w:t>
      </w:r>
      <w:r w:rsidR="00074896">
        <w:t>conducting</w:t>
      </w:r>
      <w:r w:rsidR="00EB3A8D">
        <w:t xml:space="preserve"> a power analysis.</w:t>
      </w:r>
      <w:r w:rsidR="00A858EA">
        <w:t xml:space="preserve">  </w:t>
      </w:r>
      <w:r w:rsidR="00BE644D">
        <w:br/>
      </w:r>
      <w:r w:rsidR="00BE644D">
        <w:br/>
        <w:t>In a phase I</w:t>
      </w:r>
      <w:r w:rsidR="00A27604">
        <w:t xml:space="preserve"> trial, instead of directly comparing treatment groups, one is attempting to select the MTD.  Analogous to a power analysis, OCs tell us the likelihood that a design will actually select the optimal </w:t>
      </w:r>
      <w:r w:rsidR="00A27604">
        <w:lastRenderedPageBreak/>
        <w:t>MTD.</w:t>
      </w:r>
      <w:r w:rsidR="00EB3A8D">
        <w:br/>
      </w:r>
      <w:r w:rsidR="00EB3A8D">
        <w:br/>
      </w:r>
      <w:r w:rsidR="003F12E5">
        <w:t xml:space="preserve">In a dose escalation trial, prior to calculating OCs, the following parameters must be defined: </w:t>
      </w:r>
      <w:r w:rsidR="003F12E5" w:rsidRPr="006E0E7D">
        <w:rPr>
          <w:i/>
        </w:rPr>
        <w:t xml:space="preserve">the number of dose levels, dosages, and </w:t>
      </w:r>
      <w:r w:rsidR="009B05D2">
        <w:rPr>
          <w:i/>
        </w:rPr>
        <w:t>maximum acceptable</w:t>
      </w:r>
      <w:r w:rsidR="003F12E5" w:rsidRPr="006E0E7D">
        <w:rPr>
          <w:i/>
        </w:rPr>
        <w:t xml:space="preserve"> </w:t>
      </w:r>
      <w:r w:rsidR="0021432F" w:rsidRPr="006E0E7D">
        <w:rPr>
          <w:i/>
        </w:rPr>
        <w:t>DLT</w:t>
      </w:r>
      <w:r w:rsidR="003F12E5" w:rsidRPr="006E0E7D">
        <w:rPr>
          <w:i/>
        </w:rPr>
        <w:t xml:space="preserve"> proportion for th</w:t>
      </w:r>
      <w:r w:rsidR="00471BC4" w:rsidRPr="006E0E7D">
        <w:rPr>
          <w:i/>
        </w:rPr>
        <w:t>e MTD, such as 10% or 30%</w:t>
      </w:r>
      <w:r w:rsidR="00471BC4">
        <w:t xml:space="preserve">.  Researchers then make assumptions regarding the </w:t>
      </w:r>
      <w:r w:rsidR="003F12E5">
        <w:t xml:space="preserve">true </w:t>
      </w:r>
      <w:r w:rsidR="0021432F">
        <w:t>p</w:t>
      </w:r>
      <w:r w:rsidR="00A27604">
        <w:t>roportion of patients who will have</w:t>
      </w:r>
      <w:r w:rsidR="0021432F">
        <w:t xml:space="preserve"> DLT</w:t>
      </w:r>
      <w:r w:rsidR="003F12E5">
        <w:t xml:space="preserve"> </w:t>
      </w:r>
      <w:r w:rsidR="00A27604">
        <w:t>at</w:t>
      </w:r>
      <w:r w:rsidR="003F12E5">
        <w:t xml:space="preserve"> each dose level.  For example, in a trial with three dose levels, one might hypothesize that the true </w:t>
      </w:r>
      <w:r w:rsidR="0021432F">
        <w:t>DLT</w:t>
      </w:r>
      <w:r w:rsidR="003F12E5">
        <w:t xml:space="preserve"> proportions are 10%, 25%, and 40%.  </w:t>
      </w:r>
      <w:r w:rsidR="00E46644">
        <w:t>Then, the OCs can be calculated to demonstrate how the design will perform if the true DLT proportions at the three dose</w:t>
      </w:r>
      <w:r w:rsidR="008601DB">
        <w:t xml:space="preserve"> levels</w:t>
      </w:r>
      <w:r w:rsidR="00E46644">
        <w:t xml:space="preserve"> are 10%, 25% and 40%.  </w:t>
      </w:r>
      <w:r w:rsidR="003F12E5">
        <w:t xml:space="preserve">Of course, these are guesses, which is why it may be beneficial to calculate OCs for multiple </w:t>
      </w:r>
      <w:r w:rsidR="00074896">
        <w:t xml:space="preserve">clinically plausible </w:t>
      </w:r>
      <w:r w:rsidR="003F12E5">
        <w:t>scenarios.</w:t>
      </w:r>
      <w:r w:rsidR="003F12E5">
        <w:br/>
      </w:r>
      <w:r w:rsidR="003F12E5">
        <w:br/>
        <w:t>There are three important</w:t>
      </w:r>
      <w:r w:rsidR="00A5201A">
        <w:t xml:space="preserve"> variables that should be included for each dose level in OC output:</w:t>
      </w:r>
    </w:p>
    <w:p w:rsidR="0021432F" w:rsidRDefault="00A5201A" w:rsidP="006E0E7D">
      <w:pPr>
        <w:pStyle w:val="ListParagraph"/>
        <w:spacing w:after="120" w:line="240" w:lineRule="auto"/>
        <w:ind w:left="1440" w:hanging="720"/>
        <w:contextualSpacing w:val="0"/>
      </w:pPr>
      <w:r>
        <w:rPr>
          <w:rFonts w:ascii="Calibri" w:eastAsia="Calibri" w:hAnsi="Calibri" w:cs="Times New Roman"/>
        </w:rPr>
        <w:t>a.</w:t>
      </w:r>
      <w:r>
        <w:t xml:space="preserve"> </w:t>
      </w:r>
      <w:r w:rsidR="0021432F">
        <w:tab/>
      </w:r>
      <w:r w:rsidRPr="006E0E7D">
        <w:rPr>
          <w:i/>
        </w:rPr>
        <w:t>Probability that each dose level will be chosen as the MTD (and the probability that no dose will be selected because they are all too toxic)</w:t>
      </w:r>
      <w:r>
        <w:t xml:space="preserve">.  If </w:t>
      </w:r>
      <w:r w:rsidR="00A27604">
        <w:t>the optimal dose level is</w:t>
      </w:r>
      <w:r w:rsidR="00E33AB1">
        <w:t xml:space="preserve"> not selected often enough</w:t>
      </w:r>
      <w:r w:rsidR="0042091A">
        <w:t>,</w:t>
      </w:r>
      <w:r>
        <w:t xml:space="preserve"> one could consider a different design or maximum sample size, or anticipate that a dose expansion cohort could be necessary to confirm the MTD.  Also, some </w:t>
      </w:r>
      <w:r w:rsidR="0021432F">
        <w:t xml:space="preserve">phase </w:t>
      </w:r>
      <w:r w:rsidR="00BE644D">
        <w:t>I</w:t>
      </w:r>
      <w:r w:rsidR="0021432F">
        <w:t xml:space="preserve"> </w:t>
      </w:r>
      <w:r>
        <w:t>designs are inflexible</w:t>
      </w:r>
      <w:r w:rsidR="0021432F">
        <w:t xml:space="preserve"> with respect to </w:t>
      </w:r>
      <w:r w:rsidR="003879A3">
        <w:t xml:space="preserve">defining </w:t>
      </w:r>
      <w:r w:rsidR="0021432F">
        <w:t xml:space="preserve">the MTD DLT proportion. </w:t>
      </w:r>
      <w:r w:rsidR="00E33AB1">
        <w:t>The</w:t>
      </w:r>
      <w:r w:rsidR="0021432F">
        <w:t xml:space="preserve"> 3+3 </w:t>
      </w:r>
      <w:r w:rsidR="00E33AB1">
        <w:t xml:space="preserve">design </w:t>
      </w:r>
      <w:r w:rsidR="0021432F">
        <w:t>tries to select dose levels associated with 20-30% o</w:t>
      </w:r>
      <w:r w:rsidR="00A858EA">
        <w:t>f patients having</w:t>
      </w:r>
      <w:r w:rsidR="0021432F">
        <w:t xml:space="preserve"> DLT.  If your desired MTD DLT proportion is 10% or less, another design is probably </w:t>
      </w:r>
      <w:r w:rsidR="00E33AB1">
        <w:t>more appropriate</w:t>
      </w:r>
      <w:r w:rsidR="0021432F">
        <w:t>.</w:t>
      </w:r>
    </w:p>
    <w:p w:rsidR="003879A3" w:rsidRDefault="0021432F" w:rsidP="006E0E7D">
      <w:pPr>
        <w:spacing w:after="120" w:line="240" w:lineRule="auto"/>
        <w:ind w:left="1440" w:hanging="720"/>
      </w:pPr>
      <w:r w:rsidRPr="003879A3">
        <w:rPr>
          <w:rFonts w:ascii="Calibri" w:eastAsia="Calibri" w:hAnsi="Calibri" w:cs="Times New Roman"/>
        </w:rPr>
        <w:t>b.</w:t>
      </w:r>
      <w:r>
        <w:tab/>
      </w:r>
      <w:r w:rsidRPr="006E0E7D">
        <w:rPr>
          <w:i/>
        </w:rPr>
        <w:t>Expected number of patients treated at each dose level</w:t>
      </w:r>
      <w:r>
        <w:t xml:space="preserve">.  </w:t>
      </w:r>
      <w:r w:rsidR="003879A3">
        <w:t>Some designs are better than others at treating more patients at dose levels near the MTD</w:t>
      </w:r>
      <w:r w:rsidR="00A858EA">
        <w:t xml:space="preserve"> under </w:t>
      </w:r>
      <w:r w:rsidR="00ED7404">
        <w:t>certain</w:t>
      </w:r>
      <w:r w:rsidR="00A858EA">
        <w:t xml:space="preserve"> scenarios</w:t>
      </w:r>
      <w:r w:rsidR="003879A3">
        <w:t>.  If low toxicity is expected, some designs move through lower dose levels faster.</w:t>
      </w:r>
    </w:p>
    <w:p w:rsidR="00E46644" w:rsidRDefault="003879A3" w:rsidP="006E0E7D">
      <w:pPr>
        <w:spacing w:after="120" w:line="240" w:lineRule="auto"/>
        <w:ind w:left="1440" w:hanging="720"/>
      </w:pPr>
      <w:r>
        <w:rPr>
          <w:rFonts w:ascii="Calibri" w:eastAsia="Calibri" w:hAnsi="Calibri" w:cs="Times New Roman"/>
        </w:rPr>
        <w:t>c.</w:t>
      </w:r>
      <w:r>
        <w:tab/>
      </w:r>
      <w:r>
        <w:rPr>
          <w:i/>
        </w:rPr>
        <w:t>Expected number of DLTs at each dose level.</w:t>
      </w:r>
      <w:r>
        <w:t xml:space="preserve">  This is useful for evaluating whether the design is good at rejecting dose levels that are too toxic </w:t>
      </w:r>
      <w:r w:rsidR="0042091A">
        <w:t xml:space="preserve">before treating too many patients at those levels, </w:t>
      </w:r>
      <w:r>
        <w:t>especially if toxicity is higher than expected.</w:t>
      </w:r>
    </w:p>
    <w:p w:rsidR="00E46644" w:rsidRDefault="00E46644" w:rsidP="006E0E7D">
      <w:pPr>
        <w:spacing w:after="120" w:line="240" w:lineRule="auto"/>
        <w:ind w:left="1440" w:hanging="720"/>
        <w:rPr>
          <w:rFonts w:ascii="Calibri" w:eastAsia="Calibri" w:hAnsi="Calibri" w:cs="Times New Roman"/>
        </w:rPr>
      </w:pPr>
    </w:p>
    <w:p w:rsidR="00EB3A8D" w:rsidRDefault="00E33AB1" w:rsidP="006E0E7D">
      <w:pPr>
        <w:spacing w:after="120" w:line="240" w:lineRule="auto"/>
        <w:ind w:left="720"/>
      </w:pPr>
      <w:r w:rsidRPr="00E46644">
        <w:t>T</w:t>
      </w:r>
      <w:r w:rsidR="009F1D4F" w:rsidRPr="00E46644">
        <w:t xml:space="preserve">here are multiple online OC calculators for common phase </w:t>
      </w:r>
      <w:r w:rsidR="00ED3300">
        <w:t>I</w:t>
      </w:r>
      <w:r w:rsidR="009F1D4F" w:rsidRPr="00E46644">
        <w:t xml:space="preserve"> trial designs, some of which</w:t>
      </w:r>
      <w:r w:rsidR="003879A3" w:rsidRPr="00E46644">
        <w:t xml:space="preserve"> </w:t>
      </w:r>
      <w:r w:rsidR="00E46644">
        <w:t xml:space="preserve">are </w:t>
      </w:r>
      <w:r w:rsidR="009F1D4F" w:rsidRPr="00E46644">
        <w:t xml:space="preserve">referenced below.  However, to be useful, one has to carefully consider </w:t>
      </w:r>
      <w:r w:rsidR="00C7009B" w:rsidRPr="00E46644">
        <w:t>the DLT scenarios</w:t>
      </w:r>
      <w:r w:rsidR="009F1D4F" w:rsidRPr="00E46644">
        <w:t xml:space="preserve">, and also interpret the OC output with </w:t>
      </w:r>
      <w:r w:rsidR="00471BC4" w:rsidRPr="00E46644">
        <w:t xml:space="preserve">attention </w:t>
      </w:r>
      <w:r w:rsidR="009F1D4F" w:rsidRPr="00E46644">
        <w:t xml:space="preserve">to trade-offs.  </w:t>
      </w:r>
      <w:r w:rsidR="00E46644" w:rsidRPr="00E46644">
        <w:br/>
      </w:r>
      <w:r w:rsidR="00E46644" w:rsidRPr="00E46644">
        <w:br/>
      </w:r>
      <w:r w:rsidR="009F1D4F" w:rsidRPr="00E46644">
        <w:t>The purpose of OCs is to help researchers choose better trial designs and to unde</w:t>
      </w:r>
      <w:r w:rsidR="006A4E75" w:rsidRPr="00E46644">
        <w:t>rstand the limitations of th</w:t>
      </w:r>
      <w:r w:rsidR="00703683" w:rsidRPr="00E46644">
        <w:t>o</w:t>
      </w:r>
      <w:r w:rsidR="006A4E75" w:rsidRPr="00E46644">
        <w:t>se designs.  It</w:t>
      </w:r>
      <w:r w:rsidR="00331A58" w:rsidRPr="00E46644">
        <w:t xml:space="preserve"> i</w:t>
      </w:r>
      <w:r w:rsidR="006A4E75" w:rsidRPr="00E46644">
        <w:t xml:space="preserve">s hard to </w:t>
      </w:r>
      <w:r w:rsidR="00331A58" w:rsidRPr="00E46644">
        <w:t>determine the true</w:t>
      </w:r>
      <w:r w:rsidR="00703683" w:rsidRPr="00E46644">
        <w:t xml:space="preserve"> MTD when </w:t>
      </w:r>
      <w:r w:rsidR="006A4E75" w:rsidRPr="00E46644">
        <w:t xml:space="preserve">treating </w:t>
      </w:r>
      <w:r w:rsidR="00703683" w:rsidRPr="00E46644">
        <w:t xml:space="preserve">only </w:t>
      </w:r>
      <w:r w:rsidR="006A4E75" w:rsidRPr="00E46644">
        <w:t xml:space="preserve">a few patients at each dose level.  </w:t>
      </w:r>
      <w:r w:rsidR="002365B2" w:rsidRPr="00E46644">
        <w:t xml:space="preserve">When we have more information </w:t>
      </w:r>
      <w:r w:rsidR="00506C20" w:rsidRPr="00E46644">
        <w:t>about how a design will perform</w:t>
      </w:r>
      <w:r w:rsidR="002365B2" w:rsidRPr="00E46644">
        <w:t xml:space="preserve">, we can hopefully </w:t>
      </w:r>
      <w:r w:rsidR="00506C20" w:rsidRPr="00E46644">
        <w:t xml:space="preserve">make better trial design decisions which </w:t>
      </w:r>
      <w:r w:rsidR="002365B2" w:rsidRPr="00E46644">
        <w:t xml:space="preserve">increase the likelihood that more patients will be treated at optimal dose levels, both within the phase </w:t>
      </w:r>
      <w:r w:rsidR="008601DB">
        <w:t>I</w:t>
      </w:r>
      <w:r w:rsidR="002365B2" w:rsidRPr="00E46644">
        <w:t xml:space="preserve"> trial and </w:t>
      </w:r>
      <w:r w:rsidR="00471BC4" w:rsidRPr="00E46644">
        <w:t xml:space="preserve">in </w:t>
      </w:r>
      <w:r w:rsidR="002365B2" w:rsidRPr="00E46644">
        <w:t>subsequent trials that use the same treatment.</w:t>
      </w:r>
      <w:r w:rsidR="006A4E75" w:rsidRPr="00E46644">
        <w:t xml:space="preserve"> </w:t>
      </w:r>
      <w:r w:rsidR="00BE644D">
        <w:br/>
      </w:r>
    </w:p>
    <w:p w:rsidR="00BE644D" w:rsidRPr="000304B5" w:rsidRDefault="00BE644D" w:rsidP="00BE644D">
      <w:pPr>
        <w:pStyle w:val="Heading1"/>
        <w:spacing w:after="120" w:line="240" w:lineRule="auto"/>
      </w:pPr>
      <w:r>
        <w:t>Software</w:t>
      </w:r>
    </w:p>
    <w:p w:rsidR="00994EB6" w:rsidRPr="00BE644D" w:rsidRDefault="00994EB6" w:rsidP="00BE644D">
      <w:pPr>
        <w:tabs>
          <w:tab w:val="left" w:pos="1260"/>
        </w:tabs>
        <w:spacing w:after="120" w:line="240" w:lineRule="auto"/>
        <w:ind w:left="720"/>
        <w:rPr>
          <w:rFonts w:ascii="Calibri" w:eastAsia="Calibri" w:hAnsi="Calibri" w:cs="Times New Roman"/>
          <w:i/>
          <w:szCs w:val="18"/>
        </w:rPr>
      </w:pPr>
      <w:r w:rsidRPr="00BE644D">
        <w:rPr>
          <w:rFonts w:ascii="Calibri" w:eastAsia="Calibri" w:hAnsi="Calibri" w:cs="Times New Roman"/>
          <w:szCs w:val="18"/>
        </w:rPr>
        <w:t>Examples of programs that can be used to calculate operating characteristics are listed below.  They are provided as references only; other programs and/or designs may be used.</w:t>
      </w:r>
    </w:p>
    <w:p w:rsidR="00994EB6" w:rsidRPr="000F72FC" w:rsidRDefault="00994EB6" w:rsidP="00994EB6">
      <w:pPr>
        <w:pStyle w:val="ListParagraph"/>
        <w:numPr>
          <w:ilvl w:val="1"/>
          <w:numId w:val="5"/>
        </w:numPr>
        <w:spacing w:after="120" w:line="240" w:lineRule="auto"/>
        <w:contextualSpacing w:val="0"/>
        <w:rPr>
          <w:rFonts w:ascii="Calibri" w:eastAsia="Calibri" w:hAnsi="Calibri" w:cs="Times New Roman"/>
          <w:i/>
          <w:szCs w:val="18"/>
        </w:rPr>
      </w:pPr>
      <w:r>
        <w:rPr>
          <w:rFonts w:ascii="Calibri" w:eastAsia="Calibri" w:hAnsi="Calibri" w:cs="Times New Roman"/>
          <w:szCs w:val="18"/>
        </w:rPr>
        <w:t>T</w:t>
      </w:r>
      <w:r w:rsidRPr="000F72FC">
        <w:rPr>
          <w:rFonts w:ascii="Calibri" w:eastAsia="Calibri" w:hAnsi="Calibri" w:cs="Times New Roman"/>
          <w:szCs w:val="18"/>
        </w:rPr>
        <w:t>rialdesign.org calculates operating characteristics for several common dose escalation designs including BOIN, CRM, and Keyboard.  This is usually found on the simulation tab for each design.  The BOIN program has an option to calculate 3+3 o</w:t>
      </w:r>
      <w:bookmarkStart w:id="1" w:name="_GoBack"/>
      <w:bookmarkEnd w:id="1"/>
      <w:r w:rsidRPr="000F72FC">
        <w:rPr>
          <w:rFonts w:ascii="Calibri" w:eastAsia="Calibri" w:hAnsi="Calibri" w:cs="Times New Roman"/>
          <w:szCs w:val="18"/>
        </w:rPr>
        <w:t>perating characteristics (</w:t>
      </w:r>
      <w:hyperlink r:id="rId8" w:anchor="BOIN" w:history="1">
        <w:r w:rsidRPr="00634F02">
          <w:rPr>
            <w:rStyle w:val="Hyperlink"/>
          </w:rPr>
          <w:t>https://www.trialdesign.org/one-page-shell.html#BOIN</w:t>
        </w:r>
      </w:hyperlink>
      <w:r>
        <w:t>).</w:t>
      </w:r>
    </w:p>
    <w:p w:rsidR="000304B5" w:rsidRPr="00994EB6" w:rsidRDefault="00994EB6" w:rsidP="00994EB6">
      <w:pPr>
        <w:pStyle w:val="ListParagraph"/>
        <w:numPr>
          <w:ilvl w:val="1"/>
          <w:numId w:val="5"/>
        </w:numPr>
        <w:spacing w:after="120" w:line="240" w:lineRule="auto"/>
        <w:contextualSpacing w:val="0"/>
        <w:rPr>
          <w:rFonts w:cstheme="minorHAnsi"/>
          <w:u w:val="single"/>
        </w:rPr>
      </w:pPr>
      <w:r>
        <w:rPr>
          <w:rFonts w:ascii="Calibri" w:eastAsia="Calibri" w:hAnsi="Calibri" w:cs="Times New Roman"/>
          <w:szCs w:val="18"/>
        </w:rPr>
        <w:t>T</w:t>
      </w:r>
      <w:r w:rsidRPr="000F72FC">
        <w:rPr>
          <w:rFonts w:ascii="Calibri" w:eastAsia="Calibri" w:hAnsi="Calibri" w:cs="Times New Roman"/>
          <w:szCs w:val="18"/>
        </w:rPr>
        <w:t>he R package “UBCRM” has functions ssimCrm and ssim3p3 that calculate operating characteristics for the CRM and 3+3 designs, respectively.</w:t>
      </w:r>
    </w:p>
    <w:p w:rsidR="00085F7B" w:rsidRPr="000304B5" w:rsidRDefault="00210BD6" w:rsidP="00085F7B">
      <w:pPr>
        <w:pStyle w:val="Heading1"/>
        <w:spacing w:after="120" w:line="240" w:lineRule="auto"/>
      </w:pPr>
      <w:bookmarkStart w:id="2" w:name="_Toc64017815"/>
      <w:r>
        <w:t>Example</w:t>
      </w:r>
      <w:bookmarkEnd w:id="2"/>
    </w:p>
    <w:p w:rsidR="00085F7B" w:rsidRPr="00210BD6" w:rsidRDefault="00210BD6" w:rsidP="00210BD6">
      <w:pPr>
        <w:spacing w:after="120" w:line="240" w:lineRule="auto"/>
        <w:rPr>
          <w:rFonts w:cstheme="minorHAnsi"/>
          <w:i/>
          <w:u w:val="single"/>
        </w:rPr>
      </w:pPr>
      <w:r w:rsidRPr="004D0FA7">
        <w:rPr>
          <w:rFonts w:cstheme="minorHAnsi"/>
          <w:i/>
          <w:sz w:val="20"/>
        </w:rPr>
        <w:t>The following text represents an excellent example of a response to this documentation request.</w:t>
      </w:r>
      <w:r w:rsidRPr="004D0FA7">
        <w:rPr>
          <w:rFonts w:cstheme="minorHAnsi"/>
          <w:i/>
          <w:sz w:val="20"/>
          <w:u w:val="single"/>
        </w:rPr>
        <w:br/>
      </w:r>
    </w:p>
    <w:p w:rsidR="00210BD6" w:rsidRPr="002E7A51" w:rsidRDefault="00210BD6" w:rsidP="00210BD6">
      <w:pPr>
        <w:spacing w:after="120" w:line="240" w:lineRule="auto"/>
      </w:pPr>
      <w:r w:rsidRPr="002E7A51">
        <w:t xml:space="preserve">The operating characteristics of the BOIN design were assessed via clinical trial simulations under various assumed true dose-toxicity relationships. Simulations were performed under 5 different dose-toxicity scenarios. Table 2 gives the true DLT probability at each </w:t>
      </w:r>
      <w:r>
        <w:t>study drug</w:t>
      </w:r>
      <w:r w:rsidRPr="002E7A51">
        <w:t xml:space="preserve"> dose level under each simulation scenario.</w:t>
      </w:r>
    </w:p>
    <w:p w:rsidR="00210BD6" w:rsidRPr="002E7A51" w:rsidRDefault="00210BD6" w:rsidP="00210BD6">
      <w:pPr>
        <w:spacing w:after="120" w:line="240" w:lineRule="auto"/>
      </w:pPr>
      <w:r w:rsidRPr="002E7A51">
        <w:t>The scenarios represent a range of locations for the true MTD. For each scenario, the DLT probability for the true MTD is b</w:t>
      </w:r>
      <w:r>
        <w:t>o</w:t>
      </w:r>
      <w:r w:rsidRPr="002E7A51">
        <w:t>lded. Note that all dose levels exc</w:t>
      </w:r>
      <w:r>
        <w:t>eed the true MTD for scenario 1.</w:t>
      </w:r>
      <w:r>
        <w:br/>
      </w:r>
    </w:p>
    <w:p w:rsidR="00210BD6" w:rsidRDefault="00210BD6" w:rsidP="00A44C60">
      <w:pPr>
        <w:spacing w:after="120" w:line="240" w:lineRule="auto"/>
        <w:rPr>
          <w:rFonts w:cstheme="minorHAnsi"/>
        </w:rPr>
      </w:pPr>
      <w:r w:rsidRPr="004576CB">
        <w:rPr>
          <w:rFonts w:cstheme="minorHAnsi"/>
          <w:b/>
        </w:rPr>
        <w:t>Table 2.</w:t>
      </w:r>
      <w:r>
        <w:rPr>
          <w:rFonts w:cstheme="minorHAnsi"/>
        </w:rPr>
        <w:t xml:space="preserve">   </w:t>
      </w:r>
      <w:r w:rsidRPr="00210BD6">
        <w:rPr>
          <w:rFonts w:cstheme="minorHAnsi"/>
        </w:rPr>
        <w:t>True DLT Probability at Each Dose Level for Simulation Scenarios</w:t>
      </w:r>
    </w:p>
    <w:tbl>
      <w:tblPr>
        <w:tblStyle w:val="TableGrid"/>
        <w:tblW w:w="0" w:type="auto"/>
        <w:tblLook w:val="04A0" w:firstRow="1" w:lastRow="0" w:firstColumn="1" w:lastColumn="0" w:noHBand="0" w:noVBand="1"/>
      </w:tblPr>
      <w:tblGrid>
        <w:gridCol w:w="1255"/>
        <w:gridCol w:w="1230"/>
        <w:gridCol w:w="1230"/>
        <w:gridCol w:w="1230"/>
      </w:tblGrid>
      <w:tr w:rsidR="00210BD6" w:rsidTr="00A44C60">
        <w:tc>
          <w:tcPr>
            <w:tcW w:w="1255" w:type="dxa"/>
            <w:tcBorders>
              <w:top w:val="single" w:sz="4" w:space="0" w:color="auto"/>
              <w:left w:val="nil"/>
              <w:bottom w:val="single" w:sz="4" w:space="0" w:color="auto"/>
              <w:right w:val="nil"/>
            </w:tcBorders>
          </w:tcPr>
          <w:p w:rsidR="00210BD6" w:rsidRDefault="00210BD6" w:rsidP="00210BD6">
            <w:pPr>
              <w:rPr>
                <w:rFonts w:cstheme="minorHAnsi"/>
              </w:rPr>
            </w:pPr>
          </w:p>
        </w:tc>
        <w:tc>
          <w:tcPr>
            <w:tcW w:w="3690" w:type="dxa"/>
            <w:gridSpan w:val="3"/>
            <w:tcBorders>
              <w:top w:val="single" w:sz="4" w:space="0" w:color="auto"/>
              <w:left w:val="nil"/>
              <w:bottom w:val="single" w:sz="4" w:space="0" w:color="auto"/>
              <w:right w:val="nil"/>
            </w:tcBorders>
            <w:vAlign w:val="center"/>
          </w:tcPr>
          <w:p w:rsidR="00210BD6" w:rsidRDefault="00210BD6" w:rsidP="00210BD6">
            <w:pPr>
              <w:jc w:val="center"/>
              <w:rPr>
                <w:rFonts w:cstheme="minorHAnsi"/>
              </w:rPr>
            </w:pPr>
            <w:r>
              <w:rPr>
                <w:rFonts w:cstheme="minorHAnsi"/>
              </w:rPr>
              <w:t>Study Drug Dose (mg)</w:t>
            </w:r>
          </w:p>
        </w:tc>
      </w:tr>
      <w:tr w:rsidR="00210BD6" w:rsidTr="00A44C60">
        <w:tc>
          <w:tcPr>
            <w:tcW w:w="1255" w:type="dxa"/>
            <w:tcBorders>
              <w:top w:val="single" w:sz="4" w:space="0" w:color="auto"/>
              <w:left w:val="nil"/>
              <w:bottom w:val="single" w:sz="8" w:space="0" w:color="auto"/>
              <w:right w:val="nil"/>
            </w:tcBorders>
          </w:tcPr>
          <w:p w:rsidR="00210BD6" w:rsidRDefault="00210BD6" w:rsidP="004576CB">
            <w:pPr>
              <w:jc w:val="center"/>
              <w:rPr>
                <w:rFonts w:cstheme="minorHAnsi"/>
              </w:rPr>
            </w:pPr>
            <w:r>
              <w:rPr>
                <w:rFonts w:cstheme="minorHAnsi"/>
              </w:rPr>
              <w:t>Scenario</w:t>
            </w:r>
          </w:p>
        </w:tc>
        <w:tc>
          <w:tcPr>
            <w:tcW w:w="1230" w:type="dxa"/>
            <w:tcBorders>
              <w:top w:val="single" w:sz="4" w:space="0" w:color="auto"/>
              <w:left w:val="nil"/>
              <w:bottom w:val="single" w:sz="8" w:space="0" w:color="auto"/>
              <w:right w:val="nil"/>
            </w:tcBorders>
            <w:vAlign w:val="center"/>
          </w:tcPr>
          <w:p w:rsidR="00210BD6" w:rsidRPr="004576CB" w:rsidRDefault="00210BD6" w:rsidP="00210BD6">
            <w:pPr>
              <w:jc w:val="center"/>
              <w:rPr>
                <w:rFonts w:cstheme="minorHAnsi"/>
                <w:b/>
              </w:rPr>
            </w:pPr>
            <w:r w:rsidRPr="004576CB">
              <w:rPr>
                <w:rFonts w:cstheme="minorHAnsi"/>
                <w:b/>
              </w:rPr>
              <w:t>200</w:t>
            </w:r>
          </w:p>
        </w:tc>
        <w:tc>
          <w:tcPr>
            <w:tcW w:w="1230" w:type="dxa"/>
            <w:tcBorders>
              <w:top w:val="single" w:sz="4" w:space="0" w:color="auto"/>
              <w:left w:val="nil"/>
              <w:bottom w:val="single" w:sz="8" w:space="0" w:color="auto"/>
              <w:right w:val="nil"/>
            </w:tcBorders>
            <w:vAlign w:val="center"/>
          </w:tcPr>
          <w:p w:rsidR="00210BD6" w:rsidRPr="004576CB" w:rsidRDefault="00210BD6" w:rsidP="00210BD6">
            <w:pPr>
              <w:jc w:val="center"/>
              <w:rPr>
                <w:rFonts w:cstheme="minorHAnsi"/>
                <w:b/>
              </w:rPr>
            </w:pPr>
            <w:r w:rsidRPr="004576CB">
              <w:rPr>
                <w:rFonts w:cstheme="minorHAnsi"/>
                <w:b/>
              </w:rPr>
              <w:t>400</w:t>
            </w:r>
          </w:p>
        </w:tc>
        <w:tc>
          <w:tcPr>
            <w:tcW w:w="1230" w:type="dxa"/>
            <w:tcBorders>
              <w:top w:val="single" w:sz="4" w:space="0" w:color="auto"/>
              <w:left w:val="nil"/>
              <w:bottom w:val="single" w:sz="8" w:space="0" w:color="auto"/>
              <w:right w:val="nil"/>
            </w:tcBorders>
            <w:vAlign w:val="center"/>
          </w:tcPr>
          <w:p w:rsidR="00210BD6" w:rsidRPr="004576CB" w:rsidRDefault="00210BD6" w:rsidP="00210BD6">
            <w:pPr>
              <w:jc w:val="center"/>
              <w:rPr>
                <w:rFonts w:cstheme="minorHAnsi"/>
                <w:b/>
              </w:rPr>
            </w:pPr>
            <w:r w:rsidRPr="004576CB">
              <w:rPr>
                <w:rFonts w:cstheme="minorHAnsi"/>
                <w:b/>
              </w:rPr>
              <w:t>800</w:t>
            </w:r>
          </w:p>
        </w:tc>
      </w:tr>
      <w:tr w:rsidR="00210BD6" w:rsidTr="00A44C60">
        <w:tc>
          <w:tcPr>
            <w:tcW w:w="1255" w:type="dxa"/>
            <w:tcBorders>
              <w:top w:val="single" w:sz="8" w:space="0" w:color="auto"/>
              <w:left w:val="nil"/>
              <w:bottom w:val="nil"/>
              <w:right w:val="nil"/>
            </w:tcBorders>
          </w:tcPr>
          <w:p w:rsidR="00210BD6" w:rsidRPr="004576CB" w:rsidRDefault="00210BD6" w:rsidP="004576CB">
            <w:pPr>
              <w:jc w:val="center"/>
              <w:rPr>
                <w:rFonts w:cstheme="minorHAnsi"/>
                <w:b/>
              </w:rPr>
            </w:pPr>
            <w:r w:rsidRPr="004576CB">
              <w:rPr>
                <w:rFonts w:cstheme="minorHAnsi"/>
                <w:b/>
              </w:rPr>
              <w:t>1</w:t>
            </w:r>
          </w:p>
        </w:tc>
        <w:tc>
          <w:tcPr>
            <w:tcW w:w="1230" w:type="dxa"/>
            <w:tcBorders>
              <w:top w:val="single" w:sz="8" w:space="0" w:color="auto"/>
              <w:left w:val="nil"/>
              <w:bottom w:val="nil"/>
              <w:right w:val="nil"/>
            </w:tcBorders>
            <w:vAlign w:val="center"/>
          </w:tcPr>
          <w:p w:rsidR="00210BD6" w:rsidRDefault="00210BD6" w:rsidP="00210BD6">
            <w:pPr>
              <w:jc w:val="center"/>
              <w:rPr>
                <w:rFonts w:cstheme="minorHAnsi"/>
              </w:rPr>
            </w:pPr>
            <w:r>
              <w:rPr>
                <w:rFonts w:cstheme="minorHAnsi"/>
              </w:rPr>
              <w:t>0.480</w:t>
            </w:r>
          </w:p>
        </w:tc>
        <w:tc>
          <w:tcPr>
            <w:tcW w:w="1230" w:type="dxa"/>
            <w:tcBorders>
              <w:top w:val="single" w:sz="8" w:space="0" w:color="auto"/>
              <w:left w:val="nil"/>
              <w:bottom w:val="nil"/>
              <w:right w:val="nil"/>
            </w:tcBorders>
            <w:vAlign w:val="center"/>
          </w:tcPr>
          <w:p w:rsidR="00210BD6" w:rsidRDefault="00210BD6" w:rsidP="00210BD6">
            <w:pPr>
              <w:jc w:val="center"/>
              <w:rPr>
                <w:rFonts w:cstheme="minorHAnsi"/>
              </w:rPr>
            </w:pPr>
            <w:r>
              <w:rPr>
                <w:rFonts w:cstheme="minorHAnsi"/>
              </w:rPr>
              <w:t>0.600</w:t>
            </w:r>
          </w:p>
        </w:tc>
        <w:tc>
          <w:tcPr>
            <w:tcW w:w="1230" w:type="dxa"/>
            <w:tcBorders>
              <w:top w:val="single" w:sz="8" w:space="0" w:color="auto"/>
              <w:left w:val="nil"/>
              <w:bottom w:val="nil"/>
              <w:right w:val="nil"/>
            </w:tcBorders>
            <w:vAlign w:val="center"/>
          </w:tcPr>
          <w:p w:rsidR="00210BD6" w:rsidRDefault="00210BD6" w:rsidP="00210BD6">
            <w:pPr>
              <w:jc w:val="center"/>
              <w:rPr>
                <w:rFonts w:cstheme="minorHAnsi"/>
              </w:rPr>
            </w:pPr>
            <w:r>
              <w:rPr>
                <w:rFonts w:cstheme="minorHAnsi"/>
              </w:rPr>
              <w:t>0.700</w:t>
            </w:r>
          </w:p>
        </w:tc>
      </w:tr>
      <w:tr w:rsidR="00210BD6" w:rsidTr="00A44C60">
        <w:tc>
          <w:tcPr>
            <w:tcW w:w="1255" w:type="dxa"/>
            <w:tcBorders>
              <w:top w:val="nil"/>
              <w:left w:val="nil"/>
              <w:bottom w:val="nil"/>
              <w:right w:val="nil"/>
            </w:tcBorders>
          </w:tcPr>
          <w:p w:rsidR="00210BD6" w:rsidRPr="004576CB" w:rsidRDefault="00210BD6" w:rsidP="004576CB">
            <w:pPr>
              <w:jc w:val="center"/>
              <w:rPr>
                <w:rFonts w:cstheme="minorHAnsi"/>
                <w:b/>
              </w:rPr>
            </w:pPr>
            <w:r w:rsidRPr="004576CB">
              <w:rPr>
                <w:rFonts w:cstheme="minorHAnsi"/>
                <w:b/>
              </w:rPr>
              <w:t>2</w:t>
            </w:r>
          </w:p>
        </w:tc>
        <w:tc>
          <w:tcPr>
            <w:tcW w:w="1230" w:type="dxa"/>
            <w:tcBorders>
              <w:top w:val="nil"/>
              <w:left w:val="nil"/>
              <w:bottom w:val="nil"/>
              <w:right w:val="nil"/>
            </w:tcBorders>
            <w:vAlign w:val="center"/>
          </w:tcPr>
          <w:p w:rsidR="00210BD6" w:rsidRPr="004576CB" w:rsidRDefault="004576CB" w:rsidP="00210BD6">
            <w:pPr>
              <w:jc w:val="center"/>
              <w:rPr>
                <w:rFonts w:cstheme="minorHAnsi"/>
                <w:b/>
              </w:rPr>
            </w:pPr>
            <w:r w:rsidRPr="004576CB">
              <w:rPr>
                <w:rFonts w:cstheme="minorHAnsi"/>
                <w:b/>
              </w:rPr>
              <w:t>0.285</w:t>
            </w:r>
          </w:p>
        </w:tc>
        <w:tc>
          <w:tcPr>
            <w:tcW w:w="1230" w:type="dxa"/>
            <w:tcBorders>
              <w:top w:val="nil"/>
              <w:left w:val="nil"/>
              <w:bottom w:val="nil"/>
              <w:right w:val="nil"/>
            </w:tcBorders>
            <w:vAlign w:val="center"/>
          </w:tcPr>
          <w:p w:rsidR="00210BD6" w:rsidRDefault="004576CB" w:rsidP="00210BD6">
            <w:pPr>
              <w:jc w:val="center"/>
              <w:rPr>
                <w:rFonts w:cstheme="minorHAnsi"/>
              </w:rPr>
            </w:pPr>
            <w:r>
              <w:rPr>
                <w:rFonts w:cstheme="minorHAnsi"/>
              </w:rPr>
              <w:t>0.480</w:t>
            </w:r>
          </w:p>
        </w:tc>
        <w:tc>
          <w:tcPr>
            <w:tcW w:w="1230" w:type="dxa"/>
            <w:tcBorders>
              <w:top w:val="nil"/>
              <w:left w:val="nil"/>
              <w:bottom w:val="nil"/>
              <w:right w:val="nil"/>
            </w:tcBorders>
            <w:vAlign w:val="center"/>
          </w:tcPr>
          <w:p w:rsidR="00210BD6" w:rsidRDefault="004576CB" w:rsidP="00210BD6">
            <w:pPr>
              <w:jc w:val="center"/>
              <w:rPr>
                <w:rFonts w:cstheme="minorHAnsi"/>
              </w:rPr>
            </w:pPr>
            <w:r>
              <w:rPr>
                <w:rFonts w:cstheme="minorHAnsi"/>
              </w:rPr>
              <w:t>0.600</w:t>
            </w:r>
          </w:p>
        </w:tc>
      </w:tr>
      <w:tr w:rsidR="00210BD6" w:rsidTr="00A44C60">
        <w:tc>
          <w:tcPr>
            <w:tcW w:w="1255" w:type="dxa"/>
            <w:tcBorders>
              <w:top w:val="nil"/>
              <w:left w:val="nil"/>
              <w:bottom w:val="nil"/>
              <w:right w:val="nil"/>
            </w:tcBorders>
          </w:tcPr>
          <w:p w:rsidR="00210BD6" w:rsidRPr="004576CB" w:rsidRDefault="00210BD6" w:rsidP="004576CB">
            <w:pPr>
              <w:jc w:val="center"/>
              <w:rPr>
                <w:rFonts w:cstheme="minorHAnsi"/>
                <w:b/>
              </w:rPr>
            </w:pPr>
            <w:r w:rsidRPr="004576CB">
              <w:rPr>
                <w:rFonts w:cstheme="minorHAnsi"/>
                <w:b/>
              </w:rPr>
              <w:t>3</w:t>
            </w:r>
          </w:p>
        </w:tc>
        <w:tc>
          <w:tcPr>
            <w:tcW w:w="1230" w:type="dxa"/>
            <w:tcBorders>
              <w:top w:val="nil"/>
              <w:left w:val="nil"/>
              <w:bottom w:val="nil"/>
              <w:right w:val="nil"/>
            </w:tcBorders>
            <w:vAlign w:val="center"/>
          </w:tcPr>
          <w:p w:rsidR="00210BD6" w:rsidRDefault="004576CB" w:rsidP="00210BD6">
            <w:pPr>
              <w:jc w:val="center"/>
              <w:rPr>
                <w:rFonts w:cstheme="minorHAnsi"/>
              </w:rPr>
            </w:pPr>
            <w:r>
              <w:rPr>
                <w:rFonts w:cstheme="minorHAnsi"/>
              </w:rPr>
              <w:t>0.085</w:t>
            </w:r>
          </w:p>
        </w:tc>
        <w:tc>
          <w:tcPr>
            <w:tcW w:w="1230" w:type="dxa"/>
            <w:tcBorders>
              <w:top w:val="nil"/>
              <w:left w:val="nil"/>
              <w:bottom w:val="nil"/>
              <w:right w:val="nil"/>
            </w:tcBorders>
            <w:vAlign w:val="center"/>
          </w:tcPr>
          <w:p w:rsidR="00210BD6" w:rsidRPr="004576CB" w:rsidRDefault="004576CB" w:rsidP="00210BD6">
            <w:pPr>
              <w:jc w:val="center"/>
              <w:rPr>
                <w:rFonts w:cstheme="minorHAnsi"/>
                <w:b/>
              </w:rPr>
            </w:pPr>
            <w:r w:rsidRPr="004576CB">
              <w:rPr>
                <w:rFonts w:cstheme="minorHAnsi"/>
                <w:b/>
              </w:rPr>
              <w:t>0.285</w:t>
            </w:r>
          </w:p>
        </w:tc>
        <w:tc>
          <w:tcPr>
            <w:tcW w:w="1230" w:type="dxa"/>
            <w:tcBorders>
              <w:top w:val="nil"/>
              <w:left w:val="nil"/>
              <w:bottom w:val="nil"/>
              <w:right w:val="nil"/>
            </w:tcBorders>
            <w:vAlign w:val="center"/>
          </w:tcPr>
          <w:p w:rsidR="00210BD6" w:rsidRDefault="004576CB" w:rsidP="00210BD6">
            <w:pPr>
              <w:jc w:val="center"/>
              <w:rPr>
                <w:rFonts w:cstheme="minorHAnsi"/>
              </w:rPr>
            </w:pPr>
            <w:r>
              <w:rPr>
                <w:rFonts w:cstheme="minorHAnsi"/>
              </w:rPr>
              <w:t>0.500</w:t>
            </w:r>
          </w:p>
        </w:tc>
      </w:tr>
      <w:tr w:rsidR="00210BD6" w:rsidTr="00A44C60">
        <w:tc>
          <w:tcPr>
            <w:tcW w:w="1255" w:type="dxa"/>
            <w:tcBorders>
              <w:top w:val="nil"/>
              <w:left w:val="nil"/>
              <w:bottom w:val="nil"/>
              <w:right w:val="nil"/>
            </w:tcBorders>
          </w:tcPr>
          <w:p w:rsidR="00210BD6" w:rsidRPr="004576CB" w:rsidRDefault="00210BD6" w:rsidP="004576CB">
            <w:pPr>
              <w:jc w:val="center"/>
              <w:rPr>
                <w:rFonts w:cstheme="minorHAnsi"/>
                <w:b/>
              </w:rPr>
            </w:pPr>
            <w:r w:rsidRPr="004576CB">
              <w:rPr>
                <w:rFonts w:cstheme="minorHAnsi"/>
                <w:b/>
              </w:rPr>
              <w:t>4</w:t>
            </w:r>
          </w:p>
        </w:tc>
        <w:tc>
          <w:tcPr>
            <w:tcW w:w="1230" w:type="dxa"/>
            <w:tcBorders>
              <w:top w:val="nil"/>
              <w:left w:val="nil"/>
              <w:bottom w:val="nil"/>
              <w:right w:val="nil"/>
            </w:tcBorders>
            <w:vAlign w:val="center"/>
          </w:tcPr>
          <w:p w:rsidR="00210BD6" w:rsidRDefault="004576CB" w:rsidP="00210BD6">
            <w:pPr>
              <w:jc w:val="center"/>
              <w:rPr>
                <w:rFonts w:cstheme="minorHAnsi"/>
              </w:rPr>
            </w:pPr>
            <w:r>
              <w:rPr>
                <w:rFonts w:cstheme="minorHAnsi"/>
              </w:rPr>
              <w:t>0.050</w:t>
            </w:r>
          </w:p>
        </w:tc>
        <w:tc>
          <w:tcPr>
            <w:tcW w:w="1230" w:type="dxa"/>
            <w:tcBorders>
              <w:top w:val="nil"/>
              <w:left w:val="nil"/>
              <w:bottom w:val="nil"/>
              <w:right w:val="nil"/>
            </w:tcBorders>
            <w:vAlign w:val="center"/>
          </w:tcPr>
          <w:p w:rsidR="00210BD6" w:rsidRDefault="004576CB" w:rsidP="00210BD6">
            <w:pPr>
              <w:jc w:val="center"/>
              <w:rPr>
                <w:rFonts w:cstheme="minorHAnsi"/>
              </w:rPr>
            </w:pPr>
            <w:r>
              <w:rPr>
                <w:rFonts w:cstheme="minorHAnsi"/>
              </w:rPr>
              <w:t>0.100</w:t>
            </w:r>
          </w:p>
        </w:tc>
        <w:tc>
          <w:tcPr>
            <w:tcW w:w="1230" w:type="dxa"/>
            <w:tcBorders>
              <w:top w:val="nil"/>
              <w:left w:val="nil"/>
              <w:bottom w:val="nil"/>
              <w:right w:val="nil"/>
            </w:tcBorders>
            <w:vAlign w:val="center"/>
          </w:tcPr>
          <w:p w:rsidR="00210BD6" w:rsidRPr="004576CB" w:rsidRDefault="004576CB" w:rsidP="00210BD6">
            <w:pPr>
              <w:jc w:val="center"/>
              <w:rPr>
                <w:rFonts w:cstheme="minorHAnsi"/>
                <w:b/>
              </w:rPr>
            </w:pPr>
            <w:r w:rsidRPr="004576CB">
              <w:rPr>
                <w:rFonts w:cstheme="minorHAnsi"/>
                <w:b/>
              </w:rPr>
              <w:t>0.285</w:t>
            </w:r>
          </w:p>
        </w:tc>
      </w:tr>
      <w:tr w:rsidR="00210BD6" w:rsidTr="00A44C60">
        <w:tc>
          <w:tcPr>
            <w:tcW w:w="1255" w:type="dxa"/>
            <w:tcBorders>
              <w:top w:val="nil"/>
              <w:left w:val="nil"/>
              <w:bottom w:val="single" w:sz="4" w:space="0" w:color="auto"/>
              <w:right w:val="nil"/>
            </w:tcBorders>
          </w:tcPr>
          <w:p w:rsidR="00210BD6" w:rsidRPr="004576CB" w:rsidRDefault="00210BD6" w:rsidP="004576CB">
            <w:pPr>
              <w:jc w:val="center"/>
              <w:rPr>
                <w:rFonts w:cstheme="minorHAnsi"/>
                <w:b/>
              </w:rPr>
            </w:pPr>
            <w:r w:rsidRPr="004576CB">
              <w:rPr>
                <w:rFonts w:cstheme="minorHAnsi"/>
                <w:b/>
              </w:rPr>
              <w:t>5</w:t>
            </w:r>
          </w:p>
        </w:tc>
        <w:tc>
          <w:tcPr>
            <w:tcW w:w="1230" w:type="dxa"/>
            <w:tcBorders>
              <w:top w:val="nil"/>
              <w:left w:val="nil"/>
              <w:bottom w:val="single" w:sz="4" w:space="0" w:color="auto"/>
              <w:right w:val="nil"/>
            </w:tcBorders>
            <w:vAlign w:val="center"/>
          </w:tcPr>
          <w:p w:rsidR="00210BD6" w:rsidRDefault="004576CB" w:rsidP="00210BD6">
            <w:pPr>
              <w:jc w:val="center"/>
              <w:rPr>
                <w:rFonts w:cstheme="minorHAnsi"/>
              </w:rPr>
            </w:pPr>
            <w:r>
              <w:rPr>
                <w:rFonts w:cstheme="minorHAnsi"/>
              </w:rPr>
              <w:t>0.050</w:t>
            </w:r>
          </w:p>
        </w:tc>
        <w:tc>
          <w:tcPr>
            <w:tcW w:w="1230" w:type="dxa"/>
            <w:tcBorders>
              <w:top w:val="nil"/>
              <w:left w:val="nil"/>
              <w:bottom w:val="single" w:sz="4" w:space="0" w:color="auto"/>
              <w:right w:val="nil"/>
            </w:tcBorders>
            <w:vAlign w:val="center"/>
          </w:tcPr>
          <w:p w:rsidR="00210BD6" w:rsidRDefault="004576CB" w:rsidP="00210BD6">
            <w:pPr>
              <w:jc w:val="center"/>
              <w:rPr>
                <w:rFonts w:cstheme="minorHAnsi"/>
              </w:rPr>
            </w:pPr>
            <w:r>
              <w:rPr>
                <w:rFonts w:cstheme="minorHAnsi"/>
              </w:rPr>
              <w:t>0.100</w:t>
            </w:r>
          </w:p>
        </w:tc>
        <w:tc>
          <w:tcPr>
            <w:tcW w:w="1230" w:type="dxa"/>
            <w:tcBorders>
              <w:top w:val="nil"/>
              <w:left w:val="nil"/>
              <w:bottom w:val="single" w:sz="4" w:space="0" w:color="auto"/>
              <w:right w:val="nil"/>
            </w:tcBorders>
            <w:vAlign w:val="center"/>
          </w:tcPr>
          <w:p w:rsidR="00210BD6" w:rsidRPr="004576CB" w:rsidRDefault="004576CB" w:rsidP="00210BD6">
            <w:pPr>
              <w:jc w:val="center"/>
              <w:rPr>
                <w:rFonts w:cstheme="minorHAnsi"/>
                <w:b/>
              </w:rPr>
            </w:pPr>
            <w:r w:rsidRPr="004576CB">
              <w:rPr>
                <w:rFonts w:cstheme="minorHAnsi"/>
                <w:b/>
              </w:rPr>
              <w:t>0.150</w:t>
            </w:r>
          </w:p>
        </w:tc>
      </w:tr>
    </w:tbl>
    <w:p w:rsidR="00210BD6" w:rsidRDefault="00210BD6" w:rsidP="00210BD6">
      <w:pPr>
        <w:spacing w:after="120" w:line="240" w:lineRule="auto"/>
        <w:rPr>
          <w:rFonts w:cstheme="minorHAnsi"/>
        </w:rPr>
      </w:pPr>
    </w:p>
    <w:p w:rsidR="004576CB" w:rsidRPr="00FF2721" w:rsidRDefault="004576CB" w:rsidP="004576CB">
      <w:pPr>
        <w:spacing w:after="120" w:line="240" w:lineRule="auto"/>
      </w:pPr>
      <w:r w:rsidRPr="00FF2721">
        <w:t>To assess the operating characteristics of the BOIN design, 1000 trials were simulated for each of the 5 scenarios shown in Table 2. For simplicity, the following conventions were implemented for all simulations:</w:t>
      </w:r>
    </w:p>
    <w:p w:rsidR="004576CB" w:rsidRPr="00FF2721" w:rsidRDefault="004576CB" w:rsidP="004576CB">
      <w:pPr>
        <w:pStyle w:val="ListParagraph"/>
        <w:numPr>
          <w:ilvl w:val="0"/>
          <w:numId w:val="9"/>
        </w:numPr>
        <w:spacing w:after="120" w:line="240" w:lineRule="auto"/>
      </w:pPr>
      <w:r w:rsidRPr="00FF2721">
        <w:t>The initial cohort assigned to a dose level consisted of exactly 6 subjects, and subsequent cohorts (if any) assigned to the same dose level consisted of exactly 3 subjects</w:t>
      </w:r>
    </w:p>
    <w:p w:rsidR="004576CB" w:rsidRPr="00FF2721" w:rsidRDefault="004576CB" w:rsidP="004576CB">
      <w:pPr>
        <w:pStyle w:val="ListParagraph"/>
        <w:numPr>
          <w:ilvl w:val="0"/>
          <w:numId w:val="9"/>
        </w:numPr>
        <w:spacing w:after="120" w:line="240" w:lineRule="auto"/>
      </w:pPr>
      <w:r w:rsidRPr="00FF2721">
        <w:t>The maximum sample size was 24 subjects</w:t>
      </w:r>
    </w:p>
    <w:p w:rsidR="004576CB" w:rsidRPr="00FF2721" w:rsidRDefault="004576CB" w:rsidP="004576CB">
      <w:pPr>
        <w:pStyle w:val="ListParagraph"/>
        <w:numPr>
          <w:ilvl w:val="0"/>
          <w:numId w:val="9"/>
        </w:numPr>
        <w:spacing w:after="120" w:line="240" w:lineRule="auto"/>
      </w:pPr>
      <w:r w:rsidRPr="00FF2721">
        <w:t>If the starting dose level (200 mg) was eliminated by the dose escalation rule, the trial was terminated early for excessive toxicity (and no MTD was selected)</w:t>
      </w:r>
    </w:p>
    <w:p w:rsidR="004576CB" w:rsidRPr="00FF2721" w:rsidRDefault="004576CB" w:rsidP="004576CB">
      <w:pPr>
        <w:pStyle w:val="ListParagraph"/>
        <w:numPr>
          <w:ilvl w:val="0"/>
          <w:numId w:val="9"/>
        </w:numPr>
        <w:spacing w:after="120" w:line="240" w:lineRule="auto"/>
      </w:pPr>
      <w:r w:rsidRPr="00FF2721">
        <w:t>If the dose escalation rule indicated allocation to a dose level for which 9 subjects had previously been allocated, the trial was stopped to declare the MTD (i.e., the maximum sample size at any dose level was 9 subjects)</w:t>
      </w:r>
    </w:p>
    <w:p w:rsidR="004576CB" w:rsidRDefault="004576CB" w:rsidP="004576CB">
      <w:pPr>
        <w:spacing w:after="120" w:line="240" w:lineRule="auto"/>
      </w:pPr>
      <w:r w:rsidRPr="00FF2721">
        <w:t>If the lowest dose level did not meet the MTD criteria at the conclusion of the trial, no MTD was selected (i.e., the lowest dose level required de-escalation per the BOIN decision rule, such that all dose levels exceeded the MTD</w:t>
      </w:r>
      <w:r>
        <w:t>.</w:t>
      </w:r>
      <w:r w:rsidRPr="00FF2721">
        <w:t>)</w:t>
      </w:r>
    </w:p>
    <w:p w:rsidR="004576CB" w:rsidRPr="008A0C4D" w:rsidRDefault="004576CB" w:rsidP="004576CB">
      <w:r w:rsidRPr="008A0C4D">
        <w:t>The simulated trials were summarized to obtain the following operating characteristics of the BOIN design under each dose-toxicity scenario:</w:t>
      </w:r>
    </w:p>
    <w:p w:rsidR="004576CB" w:rsidRPr="008A0C4D" w:rsidRDefault="004576CB" w:rsidP="004576CB">
      <w:pPr>
        <w:pStyle w:val="ListParagraph"/>
        <w:numPr>
          <w:ilvl w:val="0"/>
          <w:numId w:val="10"/>
        </w:numPr>
        <w:spacing w:after="120" w:line="240" w:lineRule="auto"/>
      </w:pPr>
      <w:r w:rsidRPr="008A0C4D">
        <w:t>MTD selection percentage</w:t>
      </w:r>
      <w:r>
        <w:t xml:space="preserve"> </w:t>
      </w:r>
      <w:r w:rsidRPr="008A0C4D">
        <w:t>(% of trials which select each dose level as the MTD)</w:t>
      </w:r>
    </w:p>
    <w:p w:rsidR="004576CB" w:rsidRPr="008A0C4D" w:rsidRDefault="004576CB" w:rsidP="004576CB">
      <w:pPr>
        <w:pStyle w:val="ListParagraph"/>
        <w:numPr>
          <w:ilvl w:val="0"/>
          <w:numId w:val="10"/>
        </w:numPr>
        <w:spacing w:after="120" w:line="240" w:lineRule="auto"/>
      </w:pPr>
      <w:r w:rsidRPr="008A0C4D">
        <w:t>Average number of subjects allocated per dose level</w:t>
      </w:r>
    </w:p>
    <w:p w:rsidR="004576CB" w:rsidRPr="008A0C4D" w:rsidRDefault="004576CB" w:rsidP="004576CB">
      <w:pPr>
        <w:pStyle w:val="ListParagraph"/>
        <w:numPr>
          <w:ilvl w:val="0"/>
          <w:numId w:val="10"/>
        </w:numPr>
        <w:spacing w:after="120" w:line="240" w:lineRule="auto"/>
      </w:pPr>
      <w:r w:rsidRPr="008A0C4D">
        <w:t>Average total number of subjects allocated per trial</w:t>
      </w:r>
    </w:p>
    <w:p w:rsidR="004576CB" w:rsidRPr="008A0C4D" w:rsidRDefault="004576CB" w:rsidP="004576CB">
      <w:pPr>
        <w:pStyle w:val="ListParagraph"/>
        <w:numPr>
          <w:ilvl w:val="0"/>
          <w:numId w:val="10"/>
        </w:numPr>
        <w:spacing w:after="120" w:line="240" w:lineRule="auto"/>
      </w:pPr>
      <w:r w:rsidRPr="008A0C4D">
        <w:t>Average number of</w:t>
      </w:r>
      <w:r>
        <w:t xml:space="preserve"> </w:t>
      </w:r>
      <w:r w:rsidRPr="008A0C4D">
        <w:t>DLTs observed per dose level</w:t>
      </w:r>
    </w:p>
    <w:p w:rsidR="004576CB" w:rsidRPr="008A0C4D" w:rsidRDefault="004576CB" w:rsidP="004576CB">
      <w:pPr>
        <w:pStyle w:val="ListParagraph"/>
        <w:numPr>
          <w:ilvl w:val="0"/>
          <w:numId w:val="10"/>
        </w:numPr>
        <w:spacing w:after="120" w:line="240" w:lineRule="auto"/>
      </w:pPr>
      <w:r w:rsidRPr="008A0C4D">
        <w:t>Average total number of</w:t>
      </w:r>
      <w:r>
        <w:t xml:space="preserve"> </w:t>
      </w:r>
      <w:r w:rsidRPr="008A0C4D">
        <w:t>DLTs observed per trial</w:t>
      </w:r>
    </w:p>
    <w:p w:rsidR="004576CB" w:rsidRDefault="004576CB" w:rsidP="004576CB">
      <w:pPr>
        <w:spacing w:after="120" w:line="240" w:lineRule="auto"/>
      </w:pPr>
      <w:r w:rsidRPr="008A0C4D">
        <w:t>Tables 3 through 7 display the operating characteristics for each simulation scenario. The results indicate that the BOIN design correctly selects the true MTD more frequently than other dose levels, and generally selects a dose level at or near the true MTD. Note that for scenario 1, the BOIN design correctly selects no MTD (i.e., all doses exceed the true MTD) with high probability.</w:t>
      </w:r>
    </w:p>
    <w:p w:rsidR="00A44C60" w:rsidRDefault="00A44C60" w:rsidP="004576CB">
      <w:pPr>
        <w:spacing w:after="120" w:line="240" w:lineRule="auto"/>
      </w:pPr>
    </w:p>
    <w:p w:rsidR="00A44C60" w:rsidRPr="002E7A51" w:rsidRDefault="00A44C60" w:rsidP="00A44C60">
      <w:pPr>
        <w:spacing w:after="120" w:line="240" w:lineRule="auto"/>
      </w:pPr>
    </w:p>
    <w:p w:rsidR="00A44C60" w:rsidRDefault="00A44C60" w:rsidP="00A44C60">
      <w:pPr>
        <w:spacing w:after="120" w:line="240" w:lineRule="auto"/>
        <w:rPr>
          <w:rFonts w:cstheme="minorHAnsi"/>
        </w:rPr>
      </w:pPr>
      <w:r w:rsidRPr="004576CB">
        <w:rPr>
          <w:rFonts w:cstheme="minorHAnsi"/>
          <w:b/>
        </w:rPr>
        <w:t xml:space="preserve">Table </w:t>
      </w:r>
      <w:r>
        <w:rPr>
          <w:rFonts w:cstheme="minorHAnsi"/>
          <w:b/>
        </w:rPr>
        <w:t>3</w:t>
      </w:r>
      <w:r w:rsidRPr="004576CB">
        <w:rPr>
          <w:rFonts w:cstheme="minorHAnsi"/>
          <w:b/>
        </w:rPr>
        <w:t>.</w:t>
      </w:r>
      <w:r>
        <w:rPr>
          <w:rFonts w:cstheme="minorHAnsi"/>
        </w:rPr>
        <w:t xml:space="preserve">   </w:t>
      </w:r>
      <w:r w:rsidRPr="00A44C60">
        <w:rPr>
          <w:rFonts w:cstheme="minorHAnsi"/>
        </w:rPr>
        <w:t>Operating Characteristics for Scenario 1</w:t>
      </w:r>
    </w:p>
    <w:tbl>
      <w:tblPr>
        <w:tblStyle w:val="TableGrid"/>
        <w:tblW w:w="0" w:type="auto"/>
        <w:tblLook w:val="04A0" w:firstRow="1" w:lastRow="0" w:firstColumn="1" w:lastColumn="0" w:noHBand="0" w:noVBand="1"/>
      </w:tblPr>
      <w:tblGrid>
        <w:gridCol w:w="1530"/>
        <w:gridCol w:w="1980"/>
        <w:gridCol w:w="1980"/>
        <w:gridCol w:w="1125"/>
        <w:gridCol w:w="1125"/>
      </w:tblGrid>
      <w:tr w:rsidR="00A44C60" w:rsidTr="00A44C60">
        <w:tc>
          <w:tcPr>
            <w:tcW w:w="1530" w:type="dxa"/>
            <w:tcBorders>
              <w:top w:val="single" w:sz="4" w:space="0" w:color="auto"/>
              <w:left w:val="nil"/>
              <w:bottom w:val="single" w:sz="8" w:space="0" w:color="auto"/>
              <w:right w:val="nil"/>
            </w:tcBorders>
          </w:tcPr>
          <w:p w:rsidR="00A44C60" w:rsidRPr="00A44C60" w:rsidRDefault="00A44C60" w:rsidP="00784905">
            <w:pPr>
              <w:jc w:val="center"/>
              <w:rPr>
                <w:rFonts w:cstheme="minorHAnsi"/>
                <w:sz w:val="20"/>
              </w:rPr>
            </w:pPr>
            <w:r w:rsidRPr="00A44C60">
              <w:rPr>
                <w:rFonts w:cstheme="minorHAnsi"/>
                <w:sz w:val="20"/>
              </w:rPr>
              <w:t>Dose (mg)</w:t>
            </w:r>
          </w:p>
        </w:tc>
        <w:tc>
          <w:tcPr>
            <w:tcW w:w="1980"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True Prob (DLT)</w:t>
            </w:r>
          </w:p>
        </w:tc>
        <w:tc>
          <w:tcPr>
            <w:tcW w:w="1980"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MTD Selection %</w:t>
            </w:r>
          </w:p>
        </w:tc>
        <w:tc>
          <w:tcPr>
            <w:tcW w:w="1125"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Avg N</w:t>
            </w:r>
          </w:p>
        </w:tc>
        <w:tc>
          <w:tcPr>
            <w:tcW w:w="1125" w:type="dxa"/>
            <w:tcBorders>
              <w:top w:val="single" w:sz="4" w:space="0" w:color="auto"/>
              <w:left w:val="nil"/>
              <w:bottom w:val="single" w:sz="8" w:space="0" w:color="auto"/>
              <w:right w:val="nil"/>
            </w:tcBorders>
          </w:tcPr>
          <w:p w:rsidR="00A44C60" w:rsidRPr="00A44C60" w:rsidRDefault="00A44C60" w:rsidP="00784905">
            <w:pPr>
              <w:jc w:val="center"/>
              <w:rPr>
                <w:rFonts w:cstheme="minorHAnsi"/>
                <w:sz w:val="20"/>
              </w:rPr>
            </w:pPr>
            <w:r w:rsidRPr="00A44C60">
              <w:rPr>
                <w:rFonts w:cstheme="minorHAnsi"/>
                <w:sz w:val="20"/>
              </w:rPr>
              <w:t>Avg DLT</w:t>
            </w:r>
          </w:p>
        </w:tc>
      </w:tr>
      <w:tr w:rsidR="00A44C60" w:rsidTr="00A44C60">
        <w:tc>
          <w:tcPr>
            <w:tcW w:w="1530" w:type="dxa"/>
            <w:tcBorders>
              <w:top w:val="single" w:sz="8" w:space="0" w:color="auto"/>
              <w:left w:val="nil"/>
              <w:bottom w:val="nil"/>
              <w:right w:val="nil"/>
            </w:tcBorders>
          </w:tcPr>
          <w:p w:rsidR="00A44C60" w:rsidRPr="004576CB" w:rsidRDefault="00A44C60" w:rsidP="00A44C60">
            <w:pPr>
              <w:jc w:val="center"/>
              <w:rPr>
                <w:rFonts w:cstheme="minorHAnsi"/>
                <w:b/>
              </w:rPr>
            </w:pPr>
            <w:r>
              <w:rPr>
                <w:rFonts w:cstheme="minorHAnsi"/>
                <w:b/>
              </w:rPr>
              <w:t>200</w:t>
            </w:r>
          </w:p>
        </w:tc>
        <w:tc>
          <w:tcPr>
            <w:tcW w:w="1980" w:type="dxa"/>
            <w:tcBorders>
              <w:top w:val="single" w:sz="8" w:space="0" w:color="auto"/>
              <w:left w:val="nil"/>
              <w:bottom w:val="nil"/>
              <w:right w:val="nil"/>
            </w:tcBorders>
            <w:vAlign w:val="center"/>
          </w:tcPr>
          <w:p w:rsidR="00A44C60" w:rsidRDefault="00A44C60" w:rsidP="00784905">
            <w:pPr>
              <w:jc w:val="center"/>
              <w:rPr>
                <w:rFonts w:cstheme="minorHAnsi"/>
              </w:rPr>
            </w:pPr>
            <w:r>
              <w:rPr>
                <w:rFonts w:cstheme="minorHAnsi"/>
              </w:rPr>
              <w:t>0.480</w:t>
            </w:r>
          </w:p>
        </w:tc>
        <w:tc>
          <w:tcPr>
            <w:tcW w:w="1980" w:type="dxa"/>
            <w:tcBorders>
              <w:top w:val="single" w:sz="8" w:space="0" w:color="auto"/>
              <w:left w:val="nil"/>
              <w:bottom w:val="nil"/>
              <w:right w:val="nil"/>
            </w:tcBorders>
            <w:vAlign w:val="center"/>
          </w:tcPr>
          <w:p w:rsidR="00A44C60" w:rsidRDefault="00A44C60" w:rsidP="00784905">
            <w:pPr>
              <w:jc w:val="center"/>
              <w:rPr>
                <w:rFonts w:cstheme="minorHAnsi"/>
              </w:rPr>
            </w:pPr>
            <w:r>
              <w:rPr>
                <w:rFonts w:cstheme="minorHAnsi"/>
              </w:rPr>
              <w:t>12.5</w:t>
            </w:r>
          </w:p>
        </w:tc>
        <w:tc>
          <w:tcPr>
            <w:tcW w:w="1125" w:type="dxa"/>
            <w:tcBorders>
              <w:top w:val="single" w:sz="8" w:space="0" w:color="auto"/>
              <w:left w:val="nil"/>
              <w:bottom w:val="nil"/>
              <w:right w:val="nil"/>
            </w:tcBorders>
            <w:vAlign w:val="center"/>
          </w:tcPr>
          <w:p w:rsidR="00A44C60" w:rsidRDefault="00A44C60" w:rsidP="00784905">
            <w:pPr>
              <w:jc w:val="center"/>
              <w:rPr>
                <w:rFonts w:cstheme="minorHAnsi"/>
              </w:rPr>
            </w:pPr>
            <w:r>
              <w:rPr>
                <w:rFonts w:cstheme="minorHAnsi"/>
              </w:rPr>
              <w:t>8.1</w:t>
            </w:r>
          </w:p>
        </w:tc>
        <w:tc>
          <w:tcPr>
            <w:tcW w:w="1125" w:type="dxa"/>
            <w:tcBorders>
              <w:top w:val="single" w:sz="8" w:space="0" w:color="auto"/>
              <w:left w:val="nil"/>
              <w:bottom w:val="nil"/>
              <w:right w:val="nil"/>
            </w:tcBorders>
          </w:tcPr>
          <w:p w:rsidR="00A44C60" w:rsidRDefault="00A44C60" w:rsidP="00784905">
            <w:pPr>
              <w:jc w:val="center"/>
              <w:rPr>
                <w:rFonts w:cstheme="minorHAnsi"/>
              </w:rPr>
            </w:pPr>
            <w:r>
              <w:rPr>
                <w:rFonts w:cstheme="minorHAnsi"/>
              </w:rPr>
              <w:t>3.8</w:t>
            </w:r>
          </w:p>
        </w:tc>
      </w:tr>
      <w:tr w:rsidR="00A44C60" w:rsidTr="00A44C60">
        <w:tc>
          <w:tcPr>
            <w:tcW w:w="1530" w:type="dxa"/>
            <w:tcBorders>
              <w:top w:val="nil"/>
              <w:left w:val="nil"/>
              <w:bottom w:val="nil"/>
              <w:right w:val="nil"/>
            </w:tcBorders>
          </w:tcPr>
          <w:p w:rsidR="00A44C60" w:rsidRPr="004576CB" w:rsidRDefault="00A44C60" w:rsidP="00784905">
            <w:pPr>
              <w:jc w:val="center"/>
              <w:rPr>
                <w:rFonts w:cstheme="minorHAnsi"/>
                <w:b/>
              </w:rPr>
            </w:pPr>
            <w:r>
              <w:rPr>
                <w:rFonts w:cstheme="minorHAnsi"/>
                <w:b/>
              </w:rPr>
              <w:t>400</w:t>
            </w:r>
          </w:p>
        </w:tc>
        <w:tc>
          <w:tcPr>
            <w:tcW w:w="1980" w:type="dxa"/>
            <w:tcBorders>
              <w:top w:val="nil"/>
              <w:left w:val="nil"/>
              <w:bottom w:val="nil"/>
              <w:right w:val="nil"/>
            </w:tcBorders>
            <w:vAlign w:val="center"/>
          </w:tcPr>
          <w:p w:rsidR="00A44C60" w:rsidRPr="004576CB" w:rsidRDefault="00A44C60" w:rsidP="00784905">
            <w:pPr>
              <w:jc w:val="center"/>
              <w:rPr>
                <w:rFonts w:cstheme="minorHAnsi"/>
                <w:b/>
              </w:rPr>
            </w:pPr>
            <w:r>
              <w:rPr>
                <w:rFonts w:cstheme="minorHAnsi"/>
              </w:rPr>
              <w:t>0.600</w:t>
            </w:r>
          </w:p>
        </w:tc>
        <w:tc>
          <w:tcPr>
            <w:tcW w:w="1980" w:type="dxa"/>
            <w:tcBorders>
              <w:top w:val="nil"/>
              <w:left w:val="nil"/>
              <w:bottom w:val="nil"/>
              <w:right w:val="nil"/>
            </w:tcBorders>
            <w:vAlign w:val="center"/>
          </w:tcPr>
          <w:p w:rsidR="00A44C60" w:rsidRDefault="00A44C60" w:rsidP="00784905">
            <w:pPr>
              <w:jc w:val="center"/>
              <w:rPr>
                <w:rFonts w:cstheme="minorHAnsi"/>
              </w:rPr>
            </w:pPr>
            <w:r>
              <w:rPr>
                <w:rFonts w:cstheme="minorHAnsi"/>
              </w:rPr>
              <w:t>0.3</w:t>
            </w:r>
          </w:p>
        </w:tc>
        <w:tc>
          <w:tcPr>
            <w:tcW w:w="1125" w:type="dxa"/>
            <w:tcBorders>
              <w:top w:val="nil"/>
              <w:left w:val="nil"/>
              <w:bottom w:val="nil"/>
              <w:right w:val="nil"/>
            </w:tcBorders>
            <w:vAlign w:val="center"/>
          </w:tcPr>
          <w:p w:rsidR="00A44C60" w:rsidRDefault="00A44C60" w:rsidP="00784905">
            <w:pPr>
              <w:jc w:val="center"/>
              <w:rPr>
                <w:rFonts w:cstheme="minorHAnsi"/>
              </w:rPr>
            </w:pPr>
            <w:r>
              <w:rPr>
                <w:rFonts w:cstheme="minorHAnsi"/>
              </w:rPr>
              <w:t>1.2</w:t>
            </w:r>
          </w:p>
        </w:tc>
        <w:tc>
          <w:tcPr>
            <w:tcW w:w="1125" w:type="dxa"/>
            <w:tcBorders>
              <w:top w:val="nil"/>
              <w:left w:val="nil"/>
              <w:bottom w:val="nil"/>
              <w:right w:val="nil"/>
            </w:tcBorders>
          </w:tcPr>
          <w:p w:rsidR="00A44C60" w:rsidRDefault="00A44C60" w:rsidP="00784905">
            <w:pPr>
              <w:jc w:val="center"/>
              <w:rPr>
                <w:rFonts w:cstheme="minorHAnsi"/>
              </w:rPr>
            </w:pPr>
            <w:r>
              <w:rPr>
                <w:rFonts w:cstheme="minorHAnsi"/>
              </w:rPr>
              <w:t>0.7</w:t>
            </w:r>
          </w:p>
        </w:tc>
      </w:tr>
      <w:tr w:rsidR="00A44C60" w:rsidTr="00A44C60">
        <w:tc>
          <w:tcPr>
            <w:tcW w:w="1530" w:type="dxa"/>
            <w:tcBorders>
              <w:top w:val="nil"/>
              <w:left w:val="nil"/>
              <w:bottom w:val="single" w:sz="4" w:space="0" w:color="auto"/>
              <w:right w:val="nil"/>
            </w:tcBorders>
          </w:tcPr>
          <w:p w:rsidR="00A44C60" w:rsidRPr="004576CB" w:rsidRDefault="00A44C60" w:rsidP="00784905">
            <w:pPr>
              <w:jc w:val="center"/>
              <w:rPr>
                <w:rFonts w:cstheme="minorHAnsi"/>
                <w:b/>
              </w:rPr>
            </w:pPr>
            <w:r>
              <w:rPr>
                <w:rFonts w:cstheme="minorHAnsi"/>
                <w:b/>
              </w:rPr>
              <w:t>800</w:t>
            </w:r>
          </w:p>
        </w:tc>
        <w:tc>
          <w:tcPr>
            <w:tcW w:w="1980" w:type="dxa"/>
            <w:tcBorders>
              <w:top w:val="nil"/>
              <w:left w:val="nil"/>
              <w:bottom w:val="single" w:sz="4" w:space="0" w:color="auto"/>
              <w:right w:val="nil"/>
            </w:tcBorders>
            <w:vAlign w:val="center"/>
          </w:tcPr>
          <w:p w:rsidR="00A44C60" w:rsidRDefault="00A44C60" w:rsidP="00784905">
            <w:pPr>
              <w:jc w:val="center"/>
              <w:rPr>
                <w:rFonts w:cstheme="minorHAnsi"/>
              </w:rPr>
            </w:pPr>
            <w:r>
              <w:rPr>
                <w:rFonts w:cstheme="minorHAnsi"/>
              </w:rPr>
              <w:t>0.700</w:t>
            </w:r>
          </w:p>
        </w:tc>
        <w:tc>
          <w:tcPr>
            <w:tcW w:w="1980" w:type="dxa"/>
            <w:tcBorders>
              <w:top w:val="nil"/>
              <w:left w:val="nil"/>
              <w:bottom w:val="single" w:sz="4" w:space="0" w:color="auto"/>
              <w:right w:val="nil"/>
            </w:tcBorders>
            <w:vAlign w:val="center"/>
          </w:tcPr>
          <w:p w:rsidR="00A44C60" w:rsidRPr="00A44C60" w:rsidRDefault="00A44C60" w:rsidP="00784905">
            <w:pPr>
              <w:jc w:val="center"/>
              <w:rPr>
                <w:rFonts w:cstheme="minorHAnsi"/>
              </w:rPr>
            </w:pPr>
            <w:r>
              <w:rPr>
                <w:rFonts w:cstheme="minorHAnsi"/>
              </w:rPr>
              <w:t>0.0</w:t>
            </w:r>
          </w:p>
        </w:tc>
        <w:tc>
          <w:tcPr>
            <w:tcW w:w="1125" w:type="dxa"/>
            <w:tcBorders>
              <w:top w:val="nil"/>
              <w:left w:val="nil"/>
              <w:bottom w:val="single" w:sz="4" w:space="0" w:color="auto"/>
              <w:right w:val="nil"/>
            </w:tcBorders>
            <w:vAlign w:val="center"/>
          </w:tcPr>
          <w:p w:rsidR="00A44C60" w:rsidRDefault="00A44C60" w:rsidP="00784905">
            <w:pPr>
              <w:jc w:val="center"/>
              <w:rPr>
                <w:rFonts w:cstheme="minorHAnsi"/>
              </w:rPr>
            </w:pPr>
            <w:r>
              <w:rPr>
                <w:rFonts w:cstheme="minorHAnsi"/>
              </w:rPr>
              <w:t>0.1</w:t>
            </w:r>
          </w:p>
        </w:tc>
        <w:tc>
          <w:tcPr>
            <w:tcW w:w="1125" w:type="dxa"/>
            <w:tcBorders>
              <w:top w:val="nil"/>
              <w:left w:val="nil"/>
              <w:bottom w:val="single" w:sz="4" w:space="0" w:color="auto"/>
              <w:right w:val="nil"/>
            </w:tcBorders>
          </w:tcPr>
          <w:p w:rsidR="00A44C60" w:rsidRDefault="00A44C60" w:rsidP="00784905">
            <w:pPr>
              <w:jc w:val="center"/>
              <w:rPr>
                <w:rFonts w:cstheme="minorHAnsi"/>
              </w:rPr>
            </w:pPr>
            <w:r>
              <w:rPr>
                <w:rFonts w:cstheme="minorHAnsi"/>
              </w:rPr>
              <w:t>0.1</w:t>
            </w:r>
          </w:p>
        </w:tc>
      </w:tr>
      <w:tr w:rsidR="00A44C60" w:rsidTr="00A44C60">
        <w:tc>
          <w:tcPr>
            <w:tcW w:w="1530" w:type="dxa"/>
            <w:tcBorders>
              <w:top w:val="single" w:sz="4" w:space="0" w:color="auto"/>
              <w:left w:val="nil"/>
              <w:bottom w:val="single" w:sz="4" w:space="0" w:color="auto"/>
              <w:right w:val="nil"/>
            </w:tcBorders>
          </w:tcPr>
          <w:p w:rsidR="00A44C60" w:rsidRPr="004576CB" w:rsidRDefault="00A44C60" w:rsidP="00784905">
            <w:pPr>
              <w:jc w:val="center"/>
              <w:rPr>
                <w:rFonts w:cstheme="minorHAnsi"/>
                <w:b/>
              </w:rPr>
            </w:pPr>
          </w:p>
        </w:tc>
        <w:tc>
          <w:tcPr>
            <w:tcW w:w="1980" w:type="dxa"/>
            <w:tcBorders>
              <w:top w:val="single" w:sz="4" w:space="0" w:color="auto"/>
              <w:left w:val="nil"/>
              <w:bottom w:val="single" w:sz="4" w:space="0" w:color="auto"/>
              <w:right w:val="nil"/>
            </w:tcBorders>
            <w:vAlign w:val="center"/>
          </w:tcPr>
          <w:p w:rsidR="00A44C60" w:rsidRDefault="00A44C60" w:rsidP="00784905">
            <w:pPr>
              <w:jc w:val="center"/>
              <w:rPr>
                <w:rFonts w:cstheme="minorHAnsi"/>
              </w:rPr>
            </w:pPr>
          </w:p>
        </w:tc>
        <w:tc>
          <w:tcPr>
            <w:tcW w:w="1980" w:type="dxa"/>
            <w:tcBorders>
              <w:top w:val="single" w:sz="4" w:space="0" w:color="auto"/>
              <w:left w:val="nil"/>
              <w:bottom w:val="single" w:sz="4" w:space="0" w:color="auto"/>
              <w:right w:val="nil"/>
            </w:tcBorders>
            <w:vAlign w:val="center"/>
          </w:tcPr>
          <w:p w:rsidR="00A44C60" w:rsidRDefault="00A44C60" w:rsidP="00784905">
            <w:pPr>
              <w:jc w:val="center"/>
              <w:rPr>
                <w:rFonts w:cstheme="minorHAnsi"/>
              </w:rPr>
            </w:pPr>
            <w:r>
              <w:rPr>
                <w:rFonts w:cstheme="minorHAnsi"/>
              </w:rPr>
              <w:t>No MTD = 87.2%</w:t>
            </w:r>
          </w:p>
        </w:tc>
        <w:tc>
          <w:tcPr>
            <w:tcW w:w="1125" w:type="dxa"/>
            <w:tcBorders>
              <w:top w:val="single" w:sz="4" w:space="0" w:color="auto"/>
              <w:left w:val="nil"/>
              <w:bottom w:val="single" w:sz="4" w:space="0" w:color="auto"/>
              <w:right w:val="nil"/>
            </w:tcBorders>
            <w:vAlign w:val="center"/>
          </w:tcPr>
          <w:p w:rsidR="00A44C60" w:rsidRPr="00A44C60" w:rsidRDefault="00A44C60" w:rsidP="00784905">
            <w:pPr>
              <w:jc w:val="center"/>
              <w:rPr>
                <w:rFonts w:cstheme="minorHAnsi"/>
              </w:rPr>
            </w:pPr>
            <w:r w:rsidRPr="00A44C60">
              <w:rPr>
                <w:rFonts w:cstheme="minorHAnsi"/>
              </w:rPr>
              <w:t>9.4</w:t>
            </w:r>
          </w:p>
        </w:tc>
        <w:tc>
          <w:tcPr>
            <w:tcW w:w="1125" w:type="dxa"/>
            <w:tcBorders>
              <w:top w:val="single" w:sz="4" w:space="0" w:color="auto"/>
              <w:left w:val="nil"/>
              <w:bottom w:val="single" w:sz="4" w:space="0" w:color="auto"/>
              <w:right w:val="nil"/>
            </w:tcBorders>
          </w:tcPr>
          <w:p w:rsidR="00A44C60" w:rsidRPr="00A44C60" w:rsidRDefault="00A44C60" w:rsidP="00784905">
            <w:pPr>
              <w:jc w:val="center"/>
              <w:rPr>
                <w:rFonts w:cstheme="minorHAnsi"/>
              </w:rPr>
            </w:pPr>
            <w:r w:rsidRPr="00A44C60">
              <w:rPr>
                <w:rFonts w:cstheme="minorHAnsi"/>
              </w:rPr>
              <w:t>4.6</w:t>
            </w:r>
          </w:p>
        </w:tc>
      </w:tr>
    </w:tbl>
    <w:p w:rsidR="00A44C60" w:rsidRDefault="00A44C60" w:rsidP="00A44C60">
      <w:pPr>
        <w:spacing w:after="120" w:line="240" w:lineRule="auto"/>
        <w:rPr>
          <w:rFonts w:cstheme="minorHAnsi"/>
        </w:rPr>
      </w:pPr>
    </w:p>
    <w:p w:rsidR="00A44C60" w:rsidRDefault="00A44C60" w:rsidP="00A44C60">
      <w:pPr>
        <w:spacing w:after="120" w:line="240" w:lineRule="auto"/>
        <w:rPr>
          <w:rFonts w:cstheme="minorHAnsi"/>
        </w:rPr>
      </w:pPr>
      <w:r w:rsidRPr="004576CB">
        <w:rPr>
          <w:rFonts w:cstheme="minorHAnsi"/>
          <w:b/>
        </w:rPr>
        <w:t xml:space="preserve">Table </w:t>
      </w:r>
      <w:r>
        <w:rPr>
          <w:rFonts w:cstheme="minorHAnsi"/>
          <w:b/>
        </w:rPr>
        <w:t>4</w:t>
      </w:r>
      <w:r w:rsidRPr="004576CB">
        <w:rPr>
          <w:rFonts w:cstheme="minorHAnsi"/>
          <w:b/>
        </w:rPr>
        <w:t>.</w:t>
      </w:r>
      <w:r>
        <w:rPr>
          <w:rFonts w:cstheme="minorHAnsi"/>
        </w:rPr>
        <w:t xml:space="preserve">   </w:t>
      </w:r>
      <w:r w:rsidRPr="00A44C60">
        <w:rPr>
          <w:rFonts w:cstheme="minorHAnsi"/>
        </w:rPr>
        <w:t xml:space="preserve">Operating Characteristics for Scenario </w:t>
      </w:r>
      <w:r>
        <w:rPr>
          <w:rFonts w:cstheme="minorHAnsi"/>
        </w:rPr>
        <w:t>2</w:t>
      </w:r>
    </w:p>
    <w:tbl>
      <w:tblPr>
        <w:tblStyle w:val="TableGrid"/>
        <w:tblW w:w="0" w:type="auto"/>
        <w:tblLook w:val="04A0" w:firstRow="1" w:lastRow="0" w:firstColumn="1" w:lastColumn="0" w:noHBand="0" w:noVBand="1"/>
      </w:tblPr>
      <w:tblGrid>
        <w:gridCol w:w="1530"/>
        <w:gridCol w:w="1980"/>
        <w:gridCol w:w="1980"/>
        <w:gridCol w:w="1125"/>
        <w:gridCol w:w="1125"/>
      </w:tblGrid>
      <w:tr w:rsidR="00A44C60" w:rsidTr="00784905">
        <w:tc>
          <w:tcPr>
            <w:tcW w:w="1530" w:type="dxa"/>
            <w:tcBorders>
              <w:top w:val="single" w:sz="4" w:space="0" w:color="auto"/>
              <w:left w:val="nil"/>
              <w:bottom w:val="single" w:sz="8" w:space="0" w:color="auto"/>
              <w:right w:val="nil"/>
            </w:tcBorders>
          </w:tcPr>
          <w:p w:rsidR="00A44C60" w:rsidRPr="00A44C60" w:rsidRDefault="00A44C60" w:rsidP="00784905">
            <w:pPr>
              <w:jc w:val="center"/>
              <w:rPr>
                <w:rFonts w:cstheme="minorHAnsi"/>
                <w:sz w:val="20"/>
              </w:rPr>
            </w:pPr>
            <w:r w:rsidRPr="00A44C60">
              <w:rPr>
                <w:rFonts w:cstheme="minorHAnsi"/>
                <w:sz w:val="20"/>
              </w:rPr>
              <w:t>Dose (mg)</w:t>
            </w:r>
          </w:p>
        </w:tc>
        <w:tc>
          <w:tcPr>
            <w:tcW w:w="1980"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True Prob (DLT)</w:t>
            </w:r>
          </w:p>
        </w:tc>
        <w:tc>
          <w:tcPr>
            <w:tcW w:w="1980"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MTD Selection %</w:t>
            </w:r>
          </w:p>
        </w:tc>
        <w:tc>
          <w:tcPr>
            <w:tcW w:w="1125"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Avg N</w:t>
            </w:r>
          </w:p>
        </w:tc>
        <w:tc>
          <w:tcPr>
            <w:tcW w:w="1125" w:type="dxa"/>
            <w:tcBorders>
              <w:top w:val="single" w:sz="4" w:space="0" w:color="auto"/>
              <w:left w:val="nil"/>
              <w:bottom w:val="single" w:sz="8" w:space="0" w:color="auto"/>
              <w:right w:val="nil"/>
            </w:tcBorders>
          </w:tcPr>
          <w:p w:rsidR="00A44C60" w:rsidRPr="00A44C60" w:rsidRDefault="00A44C60" w:rsidP="00784905">
            <w:pPr>
              <w:jc w:val="center"/>
              <w:rPr>
                <w:rFonts w:cstheme="minorHAnsi"/>
                <w:sz w:val="20"/>
              </w:rPr>
            </w:pPr>
            <w:r w:rsidRPr="00A44C60">
              <w:rPr>
                <w:rFonts w:cstheme="minorHAnsi"/>
                <w:sz w:val="20"/>
              </w:rPr>
              <w:t>Avg DLT</w:t>
            </w:r>
          </w:p>
        </w:tc>
      </w:tr>
      <w:tr w:rsidR="00A44C60" w:rsidTr="00784905">
        <w:tc>
          <w:tcPr>
            <w:tcW w:w="1530" w:type="dxa"/>
            <w:tcBorders>
              <w:top w:val="single" w:sz="8" w:space="0" w:color="auto"/>
              <w:left w:val="nil"/>
              <w:bottom w:val="nil"/>
              <w:right w:val="nil"/>
            </w:tcBorders>
          </w:tcPr>
          <w:p w:rsidR="00A44C60" w:rsidRPr="004576CB" w:rsidRDefault="00A44C60" w:rsidP="00A44C60">
            <w:pPr>
              <w:jc w:val="center"/>
              <w:rPr>
                <w:rFonts w:cstheme="minorHAnsi"/>
                <w:b/>
              </w:rPr>
            </w:pPr>
            <w:r>
              <w:rPr>
                <w:rFonts w:cstheme="minorHAnsi"/>
                <w:b/>
              </w:rPr>
              <w:t>200</w:t>
            </w:r>
          </w:p>
        </w:tc>
        <w:tc>
          <w:tcPr>
            <w:tcW w:w="1980" w:type="dxa"/>
            <w:tcBorders>
              <w:top w:val="single" w:sz="8" w:space="0" w:color="auto"/>
              <w:left w:val="nil"/>
              <w:bottom w:val="nil"/>
              <w:right w:val="nil"/>
            </w:tcBorders>
            <w:vAlign w:val="center"/>
          </w:tcPr>
          <w:p w:rsidR="00A44C60" w:rsidRDefault="00A44C60" w:rsidP="00A44C60">
            <w:pPr>
              <w:jc w:val="center"/>
              <w:rPr>
                <w:rFonts w:cstheme="minorHAnsi"/>
              </w:rPr>
            </w:pPr>
            <w:r>
              <w:rPr>
                <w:rFonts w:cstheme="minorHAnsi"/>
              </w:rPr>
              <w:t>0.285</w:t>
            </w:r>
          </w:p>
        </w:tc>
        <w:tc>
          <w:tcPr>
            <w:tcW w:w="1980" w:type="dxa"/>
            <w:tcBorders>
              <w:top w:val="single" w:sz="8" w:space="0" w:color="auto"/>
              <w:left w:val="nil"/>
              <w:bottom w:val="nil"/>
              <w:right w:val="nil"/>
            </w:tcBorders>
            <w:vAlign w:val="center"/>
          </w:tcPr>
          <w:p w:rsidR="00A44C60" w:rsidRDefault="00A44C60" w:rsidP="00A44C60">
            <w:pPr>
              <w:jc w:val="center"/>
              <w:rPr>
                <w:rFonts w:cstheme="minorHAnsi"/>
              </w:rPr>
            </w:pPr>
            <w:r>
              <w:rPr>
                <w:rFonts w:cstheme="minorHAnsi"/>
              </w:rPr>
              <w:t>48.2</w:t>
            </w:r>
          </w:p>
        </w:tc>
        <w:tc>
          <w:tcPr>
            <w:tcW w:w="1125" w:type="dxa"/>
            <w:tcBorders>
              <w:top w:val="single" w:sz="8" w:space="0" w:color="auto"/>
              <w:left w:val="nil"/>
              <w:bottom w:val="nil"/>
              <w:right w:val="nil"/>
            </w:tcBorders>
            <w:vAlign w:val="center"/>
          </w:tcPr>
          <w:p w:rsidR="00A44C60" w:rsidRDefault="00A44C60" w:rsidP="00A44C60">
            <w:pPr>
              <w:jc w:val="center"/>
              <w:rPr>
                <w:rFonts w:cstheme="minorHAnsi"/>
              </w:rPr>
            </w:pPr>
            <w:r>
              <w:rPr>
                <w:rFonts w:cstheme="minorHAnsi"/>
              </w:rPr>
              <w:t>8.7</w:t>
            </w:r>
          </w:p>
        </w:tc>
        <w:tc>
          <w:tcPr>
            <w:tcW w:w="1125" w:type="dxa"/>
            <w:tcBorders>
              <w:top w:val="single" w:sz="8" w:space="0" w:color="auto"/>
              <w:left w:val="nil"/>
              <w:bottom w:val="nil"/>
              <w:right w:val="nil"/>
            </w:tcBorders>
          </w:tcPr>
          <w:p w:rsidR="00A44C60" w:rsidRDefault="00A44C60" w:rsidP="00A44C60">
            <w:pPr>
              <w:jc w:val="center"/>
              <w:rPr>
                <w:rFonts w:cstheme="minorHAnsi"/>
              </w:rPr>
            </w:pPr>
            <w:r>
              <w:rPr>
                <w:rFonts w:cstheme="minorHAnsi"/>
              </w:rPr>
              <w:t>2.4</w:t>
            </w:r>
          </w:p>
        </w:tc>
      </w:tr>
      <w:tr w:rsidR="00A44C60" w:rsidTr="00784905">
        <w:tc>
          <w:tcPr>
            <w:tcW w:w="1530" w:type="dxa"/>
            <w:tcBorders>
              <w:top w:val="nil"/>
              <w:left w:val="nil"/>
              <w:bottom w:val="nil"/>
              <w:right w:val="nil"/>
            </w:tcBorders>
          </w:tcPr>
          <w:p w:rsidR="00A44C60" w:rsidRPr="004576CB" w:rsidRDefault="00A44C60" w:rsidP="00A44C60">
            <w:pPr>
              <w:jc w:val="center"/>
              <w:rPr>
                <w:rFonts w:cstheme="minorHAnsi"/>
                <w:b/>
              </w:rPr>
            </w:pPr>
            <w:r>
              <w:rPr>
                <w:rFonts w:cstheme="minorHAnsi"/>
                <w:b/>
              </w:rPr>
              <w:t>400</w:t>
            </w:r>
          </w:p>
        </w:tc>
        <w:tc>
          <w:tcPr>
            <w:tcW w:w="1980" w:type="dxa"/>
            <w:tcBorders>
              <w:top w:val="nil"/>
              <w:left w:val="nil"/>
              <w:bottom w:val="nil"/>
              <w:right w:val="nil"/>
            </w:tcBorders>
            <w:vAlign w:val="center"/>
          </w:tcPr>
          <w:p w:rsidR="00A44C60" w:rsidRPr="004576CB" w:rsidRDefault="00A44C60" w:rsidP="00A44C60">
            <w:pPr>
              <w:jc w:val="center"/>
              <w:rPr>
                <w:rFonts w:cstheme="minorHAnsi"/>
                <w:b/>
              </w:rPr>
            </w:pPr>
            <w:r>
              <w:rPr>
                <w:rFonts w:cstheme="minorHAnsi"/>
              </w:rPr>
              <w:t>0.480</w:t>
            </w:r>
          </w:p>
        </w:tc>
        <w:tc>
          <w:tcPr>
            <w:tcW w:w="1980" w:type="dxa"/>
            <w:tcBorders>
              <w:top w:val="nil"/>
              <w:left w:val="nil"/>
              <w:bottom w:val="nil"/>
              <w:right w:val="nil"/>
            </w:tcBorders>
            <w:vAlign w:val="center"/>
          </w:tcPr>
          <w:p w:rsidR="00A44C60" w:rsidRDefault="00A44C60" w:rsidP="00A44C60">
            <w:pPr>
              <w:jc w:val="center"/>
              <w:rPr>
                <w:rFonts w:cstheme="minorHAnsi"/>
              </w:rPr>
            </w:pPr>
            <w:r>
              <w:rPr>
                <w:rFonts w:cstheme="minorHAnsi"/>
              </w:rPr>
              <w:t>6.6</w:t>
            </w:r>
          </w:p>
        </w:tc>
        <w:tc>
          <w:tcPr>
            <w:tcW w:w="1125" w:type="dxa"/>
            <w:tcBorders>
              <w:top w:val="nil"/>
              <w:left w:val="nil"/>
              <w:bottom w:val="nil"/>
              <w:right w:val="nil"/>
            </w:tcBorders>
            <w:vAlign w:val="center"/>
          </w:tcPr>
          <w:p w:rsidR="00A44C60" w:rsidRDefault="00A44C60" w:rsidP="00A44C60">
            <w:pPr>
              <w:jc w:val="center"/>
              <w:rPr>
                <w:rFonts w:cstheme="minorHAnsi"/>
              </w:rPr>
            </w:pPr>
            <w:r>
              <w:rPr>
                <w:rFonts w:cstheme="minorHAnsi"/>
              </w:rPr>
              <w:t>4.5</w:t>
            </w:r>
          </w:p>
        </w:tc>
        <w:tc>
          <w:tcPr>
            <w:tcW w:w="1125" w:type="dxa"/>
            <w:tcBorders>
              <w:top w:val="nil"/>
              <w:left w:val="nil"/>
              <w:bottom w:val="nil"/>
              <w:right w:val="nil"/>
            </w:tcBorders>
          </w:tcPr>
          <w:p w:rsidR="00A44C60" w:rsidRDefault="00A44C60" w:rsidP="00A44C60">
            <w:pPr>
              <w:jc w:val="center"/>
              <w:rPr>
                <w:rFonts w:cstheme="minorHAnsi"/>
              </w:rPr>
            </w:pPr>
            <w:r>
              <w:rPr>
                <w:rFonts w:cstheme="minorHAnsi"/>
              </w:rPr>
              <w:t>2.1</w:t>
            </w:r>
          </w:p>
        </w:tc>
      </w:tr>
      <w:tr w:rsidR="00A44C60" w:rsidTr="00784905">
        <w:tc>
          <w:tcPr>
            <w:tcW w:w="1530" w:type="dxa"/>
            <w:tcBorders>
              <w:top w:val="nil"/>
              <w:left w:val="nil"/>
              <w:bottom w:val="single" w:sz="4" w:space="0" w:color="auto"/>
              <w:right w:val="nil"/>
            </w:tcBorders>
          </w:tcPr>
          <w:p w:rsidR="00A44C60" w:rsidRPr="004576CB" w:rsidRDefault="00A44C60" w:rsidP="00A44C60">
            <w:pPr>
              <w:jc w:val="center"/>
              <w:rPr>
                <w:rFonts w:cstheme="minorHAnsi"/>
                <w:b/>
              </w:rPr>
            </w:pPr>
            <w:r>
              <w:rPr>
                <w:rFonts w:cstheme="minorHAnsi"/>
                <w:b/>
              </w:rPr>
              <w:t>800</w:t>
            </w:r>
          </w:p>
        </w:tc>
        <w:tc>
          <w:tcPr>
            <w:tcW w:w="1980" w:type="dxa"/>
            <w:tcBorders>
              <w:top w:val="nil"/>
              <w:left w:val="nil"/>
              <w:bottom w:val="single" w:sz="4" w:space="0" w:color="auto"/>
              <w:right w:val="nil"/>
            </w:tcBorders>
            <w:vAlign w:val="center"/>
          </w:tcPr>
          <w:p w:rsidR="00A44C60" w:rsidRDefault="00A44C60" w:rsidP="00A44C60">
            <w:pPr>
              <w:jc w:val="center"/>
              <w:rPr>
                <w:rFonts w:cstheme="minorHAnsi"/>
              </w:rPr>
            </w:pPr>
            <w:r>
              <w:rPr>
                <w:rFonts w:cstheme="minorHAnsi"/>
              </w:rPr>
              <w:t>0.600</w:t>
            </w:r>
          </w:p>
        </w:tc>
        <w:tc>
          <w:tcPr>
            <w:tcW w:w="1980" w:type="dxa"/>
            <w:tcBorders>
              <w:top w:val="nil"/>
              <w:left w:val="nil"/>
              <w:bottom w:val="single" w:sz="4" w:space="0" w:color="auto"/>
              <w:right w:val="nil"/>
            </w:tcBorders>
            <w:vAlign w:val="center"/>
          </w:tcPr>
          <w:p w:rsidR="00A44C60" w:rsidRPr="00A44C60" w:rsidRDefault="00A44C60" w:rsidP="00A44C60">
            <w:pPr>
              <w:jc w:val="center"/>
              <w:rPr>
                <w:rFonts w:cstheme="minorHAnsi"/>
              </w:rPr>
            </w:pPr>
            <w:r>
              <w:rPr>
                <w:rFonts w:cstheme="minorHAnsi"/>
              </w:rPr>
              <w:t>0.1</w:t>
            </w:r>
          </w:p>
        </w:tc>
        <w:tc>
          <w:tcPr>
            <w:tcW w:w="1125" w:type="dxa"/>
            <w:tcBorders>
              <w:top w:val="nil"/>
              <w:left w:val="nil"/>
              <w:bottom w:val="single" w:sz="4" w:space="0" w:color="auto"/>
              <w:right w:val="nil"/>
            </w:tcBorders>
            <w:vAlign w:val="center"/>
          </w:tcPr>
          <w:p w:rsidR="00A44C60" w:rsidRDefault="00A44C60" w:rsidP="00A44C60">
            <w:pPr>
              <w:jc w:val="center"/>
              <w:rPr>
                <w:rFonts w:cstheme="minorHAnsi"/>
              </w:rPr>
            </w:pPr>
            <w:r>
              <w:rPr>
                <w:rFonts w:cstheme="minorHAnsi"/>
              </w:rPr>
              <w:t>0.6</w:t>
            </w:r>
          </w:p>
        </w:tc>
        <w:tc>
          <w:tcPr>
            <w:tcW w:w="1125" w:type="dxa"/>
            <w:tcBorders>
              <w:top w:val="nil"/>
              <w:left w:val="nil"/>
              <w:bottom w:val="single" w:sz="4" w:space="0" w:color="auto"/>
              <w:right w:val="nil"/>
            </w:tcBorders>
          </w:tcPr>
          <w:p w:rsidR="00A44C60" w:rsidRDefault="00A44C60" w:rsidP="00A44C60">
            <w:pPr>
              <w:jc w:val="center"/>
              <w:rPr>
                <w:rFonts w:cstheme="minorHAnsi"/>
              </w:rPr>
            </w:pPr>
            <w:r>
              <w:rPr>
                <w:rFonts w:cstheme="minorHAnsi"/>
              </w:rPr>
              <w:t>0.4</w:t>
            </w:r>
          </w:p>
        </w:tc>
      </w:tr>
      <w:tr w:rsidR="00A44C60" w:rsidTr="00784905">
        <w:tc>
          <w:tcPr>
            <w:tcW w:w="1530" w:type="dxa"/>
            <w:tcBorders>
              <w:top w:val="single" w:sz="4" w:space="0" w:color="auto"/>
              <w:left w:val="nil"/>
              <w:bottom w:val="single" w:sz="4" w:space="0" w:color="auto"/>
              <w:right w:val="nil"/>
            </w:tcBorders>
          </w:tcPr>
          <w:p w:rsidR="00A44C60" w:rsidRPr="004576CB" w:rsidRDefault="00A44C60" w:rsidP="00A44C60">
            <w:pPr>
              <w:jc w:val="center"/>
              <w:rPr>
                <w:rFonts w:cstheme="minorHAnsi"/>
                <w:b/>
              </w:rPr>
            </w:pPr>
          </w:p>
        </w:tc>
        <w:tc>
          <w:tcPr>
            <w:tcW w:w="1980" w:type="dxa"/>
            <w:tcBorders>
              <w:top w:val="single" w:sz="4" w:space="0" w:color="auto"/>
              <w:left w:val="nil"/>
              <w:bottom w:val="single" w:sz="4" w:space="0" w:color="auto"/>
              <w:right w:val="nil"/>
            </w:tcBorders>
            <w:vAlign w:val="center"/>
          </w:tcPr>
          <w:p w:rsidR="00A44C60" w:rsidRDefault="00A44C60" w:rsidP="00A44C60">
            <w:pPr>
              <w:jc w:val="center"/>
              <w:rPr>
                <w:rFonts w:cstheme="minorHAnsi"/>
              </w:rPr>
            </w:pPr>
          </w:p>
        </w:tc>
        <w:tc>
          <w:tcPr>
            <w:tcW w:w="1980" w:type="dxa"/>
            <w:tcBorders>
              <w:top w:val="single" w:sz="4" w:space="0" w:color="auto"/>
              <w:left w:val="nil"/>
              <w:bottom w:val="single" w:sz="4" w:space="0" w:color="auto"/>
              <w:right w:val="nil"/>
            </w:tcBorders>
            <w:vAlign w:val="center"/>
          </w:tcPr>
          <w:p w:rsidR="00A44C60" w:rsidRDefault="00A44C60" w:rsidP="00A44C60">
            <w:pPr>
              <w:jc w:val="center"/>
              <w:rPr>
                <w:rFonts w:cstheme="minorHAnsi"/>
              </w:rPr>
            </w:pPr>
            <w:r>
              <w:rPr>
                <w:rFonts w:cstheme="minorHAnsi"/>
              </w:rPr>
              <w:t>No MTD = 45.1%</w:t>
            </w:r>
          </w:p>
        </w:tc>
        <w:tc>
          <w:tcPr>
            <w:tcW w:w="1125" w:type="dxa"/>
            <w:tcBorders>
              <w:top w:val="single" w:sz="4" w:space="0" w:color="auto"/>
              <w:left w:val="nil"/>
              <w:bottom w:val="single" w:sz="4" w:space="0" w:color="auto"/>
              <w:right w:val="nil"/>
            </w:tcBorders>
            <w:vAlign w:val="center"/>
          </w:tcPr>
          <w:p w:rsidR="00A44C60" w:rsidRPr="00A44C60" w:rsidRDefault="00A44C60" w:rsidP="00A44C60">
            <w:pPr>
              <w:jc w:val="center"/>
              <w:rPr>
                <w:rFonts w:cstheme="minorHAnsi"/>
              </w:rPr>
            </w:pPr>
            <w:r>
              <w:rPr>
                <w:rFonts w:cstheme="minorHAnsi"/>
              </w:rPr>
              <w:t>13.8</w:t>
            </w:r>
          </w:p>
        </w:tc>
        <w:tc>
          <w:tcPr>
            <w:tcW w:w="1125" w:type="dxa"/>
            <w:tcBorders>
              <w:top w:val="single" w:sz="4" w:space="0" w:color="auto"/>
              <w:left w:val="nil"/>
              <w:bottom w:val="single" w:sz="4" w:space="0" w:color="auto"/>
              <w:right w:val="nil"/>
            </w:tcBorders>
          </w:tcPr>
          <w:p w:rsidR="00A44C60" w:rsidRPr="00A44C60" w:rsidRDefault="00A44C60" w:rsidP="00A44C60">
            <w:pPr>
              <w:jc w:val="center"/>
              <w:rPr>
                <w:rFonts w:cstheme="minorHAnsi"/>
              </w:rPr>
            </w:pPr>
            <w:r>
              <w:rPr>
                <w:rFonts w:cstheme="minorHAnsi"/>
              </w:rPr>
              <w:t>4.9</w:t>
            </w:r>
          </w:p>
        </w:tc>
      </w:tr>
    </w:tbl>
    <w:p w:rsidR="00A44C60" w:rsidRDefault="00A44C60" w:rsidP="00A44C60">
      <w:pPr>
        <w:spacing w:after="120" w:line="240" w:lineRule="auto"/>
        <w:rPr>
          <w:rFonts w:cstheme="minorHAnsi"/>
          <w:b/>
        </w:rPr>
      </w:pPr>
    </w:p>
    <w:p w:rsidR="00A44C60" w:rsidRDefault="00A44C60" w:rsidP="00A44C60">
      <w:pPr>
        <w:spacing w:after="120" w:line="240" w:lineRule="auto"/>
        <w:rPr>
          <w:rFonts w:cstheme="minorHAnsi"/>
        </w:rPr>
      </w:pPr>
      <w:r w:rsidRPr="004576CB">
        <w:rPr>
          <w:rFonts w:cstheme="minorHAnsi"/>
          <w:b/>
        </w:rPr>
        <w:t xml:space="preserve">Table </w:t>
      </w:r>
      <w:r>
        <w:rPr>
          <w:rFonts w:cstheme="minorHAnsi"/>
          <w:b/>
        </w:rPr>
        <w:t>5</w:t>
      </w:r>
      <w:r w:rsidRPr="004576CB">
        <w:rPr>
          <w:rFonts w:cstheme="minorHAnsi"/>
          <w:b/>
        </w:rPr>
        <w:t>.</w:t>
      </w:r>
      <w:r>
        <w:rPr>
          <w:rFonts w:cstheme="minorHAnsi"/>
        </w:rPr>
        <w:t xml:space="preserve">   </w:t>
      </w:r>
      <w:r w:rsidRPr="00A44C60">
        <w:rPr>
          <w:rFonts w:cstheme="minorHAnsi"/>
        </w:rPr>
        <w:t xml:space="preserve">Operating Characteristics for Scenario </w:t>
      </w:r>
      <w:r>
        <w:rPr>
          <w:rFonts w:cstheme="minorHAnsi"/>
        </w:rPr>
        <w:t>3</w:t>
      </w:r>
    </w:p>
    <w:tbl>
      <w:tblPr>
        <w:tblStyle w:val="TableGrid"/>
        <w:tblW w:w="0" w:type="auto"/>
        <w:tblLook w:val="04A0" w:firstRow="1" w:lastRow="0" w:firstColumn="1" w:lastColumn="0" w:noHBand="0" w:noVBand="1"/>
      </w:tblPr>
      <w:tblGrid>
        <w:gridCol w:w="1530"/>
        <w:gridCol w:w="1980"/>
        <w:gridCol w:w="1980"/>
        <w:gridCol w:w="1125"/>
        <w:gridCol w:w="1125"/>
      </w:tblGrid>
      <w:tr w:rsidR="00A44C60" w:rsidTr="00784905">
        <w:tc>
          <w:tcPr>
            <w:tcW w:w="1530" w:type="dxa"/>
            <w:tcBorders>
              <w:top w:val="single" w:sz="4" w:space="0" w:color="auto"/>
              <w:left w:val="nil"/>
              <w:bottom w:val="single" w:sz="8" w:space="0" w:color="auto"/>
              <w:right w:val="nil"/>
            </w:tcBorders>
          </w:tcPr>
          <w:p w:rsidR="00A44C60" w:rsidRPr="00A44C60" w:rsidRDefault="00A44C60" w:rsidP="00784905">
            <w:pPr>
              <w:jc w:val="center"/>
              <w:rPr>
                <w:rFonts w:cstheme="minorHAnsi"/>
                <w:sz w:val="20"/>
              </w:rPr>
            </w:pPr>
            <w:r w:rsidRPr="00A44C60">
              <w:rPr>
                <w:rFonts w:cstheme="minorHAnsi"/>
                <w:sz w:val="20"/>
              </w:rPr>
              <w:t>Dose (mg)</w:t>
            </w:r>
          </w:p>
        </w:tc>
        <w:tc>
          <w:tcPr>
            <w:tcW w:w="1980"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True Prob (DLT)</w:t>
            </w:r>
          </w:p>
        </w:tc>
        <w:tc>
          <w:tcPr>
            <w:tcW w:w="1980"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MTD Selection %</w:t>
            </w:r>
          </w:p>
        </w:tc>
        <w:tc>
          <w:tcPr>
            <w:tcW w:w="1125"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Avg N</w:t>
            </w:r>
          </w:p>
        </w:tc>
        <w:tc>
          <w:tcPr>
            <w:tcW w:w="1125" w:type="dxa"/>
            <w:tcBorders>
              <w:top w:val="single" w:sz="4" w:space="0" w:color="auto"/>
              <w:left w:val="nil"/>
              <w:bottom w:val="single" w:sz="8" w:space="0" w:color="auto"/>
              <w:right w:val="nil"/>
            </w:tcBorders>
          </w:tcPr>
          <w:p w:rsidR="00A44C60" w:rsidRPr="00A44C60" w:rsidRDefault="00A44C60" w:rsidP="00784905">
            <w:pPr>
              <w:jc w:val="center"/>
              <w:rPr>
                <w:rFonts w:cstheme="minorHAnsi"/>
                <w:sz w:val="20"/>
              </w:rPr>
            </w:pPr>
            <w:r w:rsidRPr="00A44C60">
              <w:rPr>
                <w:rFonts w:cstheme="minorHAnsi"/>
                <w:sz w:val="20"/>
              </w:rPr>
              <w:t>Avg DLT</w:t>
            </w:r>
          </w:p>
        </w:tc>
      </w:tr>
      <w:tr w:rsidR="00A44C60" w:rsidTr="00A44C60">
        <w:tc>
          <w:tcPr>
            <w:tcW w:w="1530" w:type="dxa"/>
            <w:tcBorders>
              <w:top w:val="single" w:sz="8" w:space="0" w:color="auto"/>
              <w:left w:val="nil"/>
              <w:bottom w:val="nil"/>
              <w:right w:val="nil"/>
            </w:tcBorders>
          </w:tcPr>
          <w:p w:rsidR="00A44C60" w:rsidRPr="004576CB" w:rsidRDefault="00A44C60" w:rsidP="00A44C60">
            <w:pPr>
              <w:jc w:val="center"/>
              <w:rPr>
                <w:rFonts w:cstheme="minorHAnsi"/>
                <w:b/>
              </w:rPr>
            </w:pPr>
            <w:r>
              <w:rPr>
                <w:rFonts w:cstheme="minorHAnsi"/>
                <w:b/>
              </w:rPr>
              <w:t>200</w:t>
            </w:r>
          </w:p>
        </w:tc>
        <w:tc>
          <w:tcPr>
            <w:tcW w:w="1980" w:type="dxa"/>
            <w:tcBorders>
              <w:top w:val="single" w:sz="8" w:space="0" w:color="auto"/>
              <w:left w:val="nil"/>
              <w:bottom w:val="nil"/>
              <w:right w:val="nil"/>
            </w:tcBorders>
            <w:vAlign w:val="center"/>
          </w:tcPr>
          <w:p w:rsidR="00A44C60" w:rsidRPr="005C3775" w:rsidRDefault="00A44C60" w:rsidP="00A44C60">
            <w:pPr>
              <w:jc w:val="center"/>
            </w:pPr>
            <w:r w:rsidRPr="005C3775">
              <w:t>0.085</w:t>
            </w:r>
          </w:p>
        </w:tc>
        <w:tc>
          <w:tcPr>
            <w:tcW w:w="1980" w:type="dxa"/>
            <w:tcBorders>
              <w:top w:val="single" w:sz="8" w:space="0" w:color="auto"/>
              <w:left w:val="nil"/>
              <w:bottom w:val="nil"/>
              <w:right w:val="nil"/>
            </w:tcBorders>
            <w:vAlign w:val="center"/>
          </w:tcPr>
          <w:p w:rsidR="00A44C60" w:rsidRPr="005C3775" w:rsidRDefault="00A44C60" w:rsidP="00A44C60">
            <w:pPr>
              <w:jc w:val="center"/>
            </w:pPr>
            <w:r w:rsidRPr="005C3775">
              <w:t>44.6</w:t>
            </w:r>
          </w:p>
        </w:tc>
        <w:tc>
          <w:tcPr>
            <w:tcW w:w="1125" w:type="dxa"/>
            <w:tcBorders>
              <w:top w:val="single" w:sz="8" w:space="0" w:color="auto"/>
              <w:left w:val="nil"/>
              <w:bottom w:val="nil"/>
              <w:right w:val="nil"/>
            </w:tcBorders>
            <w:vAlign w:val="center"/>
          </w:tcPr>
          <w:p w:rsidR="00A44C60" w:rsidRPr="005C3775" w:rsidRDefault="00A44C60" w:rsidP="00A44C60">
            <w:pPr>
              <w:jc w:val="center"/>
            </w:pPr>
            <w:r w:rsidRPr="005C3775">
              <w:t>7.8</w:t>
            </w:r>
          </w:p>
        </w:tc>
        <w:tc>
          <w:tcPr>
            <w:tcW w:w="1125" w:type="dxa"/>
            <w:tcBorders>
              <w:top w:val="single" w:sz="8" w:space="0" w:color="auto"/>
              <w:left w:val="nil"/>
              <w:bottom w:val="nil"/>
              <w:right w:val="nil"/>
            </w:tcBorders>
            <w:vAlign w:val="center"/>
          </w:tcPr>
          <w:p w:rsidR="00A44C60" w:rsidRPr="005C3775" w:rsidRDefault="00A44C60" w:rsidP="00A44C60">
            <w:pPr>
              <w:jc w:val="center"/>
            </w:pPr>
            <w:r w:rsidRPr="005C3775">
              <w:t>0.6</w:t>
            </w:r>
          </w:p>
        </w:tc>
      </w:tr>
      <w:tr w:rsidR="00A44C60" w:rsidTr="00A44C60">
        <w:tc>
          <w:tcPr>
            <w:tcW w:w="1530" w:type="dxa"/>
            <w:tcBorders>
              <w:top w:val="nil"/>
              <w:left w:val="nil"/>
              <w:bottom w:val="nil"/>
              <w:right w:val="nil"/>
            </w:tcBorders>
          </w:tcPr>
          <w:p w:rsidR="00A44C60" w:rsidRPr="004576CB" w:rsidRDefault="00A44C60" w:rsidP="00A44C60">
            <w:pPr>
              <w:jc w:val="center"/>
              <w:rPr>
                <w:rFonts w:cstheme="minorHAnsi"/>
                <w:b/>
              </w:rPr>
            </w:pPr>
            <w:r>
              <w:rPr>
                <w:rFonts w:cstheme="minorHAnsi"/>
                <w:b/>
              </w:rPr>
              <w:t>400</w:t>
            </w:r>
          </w:p>
        </w:tc>
        <w:tc>
          <w:tcPr>
            <w:tcW w:w="1980" w:type="dxa"/>
            <w:tcBorders>
              <w:top w:val="nil"/>
              <w:left w:val="nil"/>
              <w:bottom w:val="nil"/>
              <w:right w:val="nil"/>
            </w:tcBorders>
            <w:vAlign w:val="center"/>
          </w:tcPr>
          <w:p w:rsidR="00A44C60" w:rsidRPr="005C3775" w:rsidRDefault="00A44C60" w:rsidP="00A44C60">
            <w:pPr>
              <w:jc w:val="center"/>
            </w:pPr>
            <w:r w:rsidRPr="005C3775">
              <w:t>0.285</w:t>
            </w:r>
          </w:p>
        </w:tc>
        <w:tc>
          <w:tcPr>
            <w:tcW w:w="1980" w:type="dxa"/>
            <w:tcBorders>
              <w:top w:val="nil"/>
              <w:left w:val="nil"/>
              <w:bottom w:val="nil"/>
              <w:right w:val="nil"/>
            </w:tcBorders>
            <w:vAlign w:val="center"/>
          </w:tcPr>
          <w:p w:rsidR="00A44C60" w:rsidRPr="005C3775" w:rsidRDefault="00A44C60" w:rsidP="00A44C60">
            <w:pPr>
              <w:jc w:val="center"/>
            </w:pPr>
            <w:r w:rsidRPr="005C3775">
              <w:t>46.8</w:t>
            </w:r>
          </w:p>
        </w:tc>
        <w:tc>
          <w:tcPr>
            <w:tcW w:w="1125" w:type="dxa"/>
            <w:tcBorders>
              <w:top w:val="nil"/>
              <w:left w:val="nil"/>
              <w:bottom w:val="nil"/>
              <w:right w:val="nil"/>
            </w:tcBorders>
            <w:vAlign w:val="center"/>
          </w:tcPr>
          <w:p w:rsidR="00A44C60" w:rsidRPr="005C3775" w:rsidRDefault="00A44C60" w:rsidP="00A44C60">
            <w:pPr>
              <w:jc w:val="center"/>
            </w:pPr>
            <w:r w:rsidRPr="005C3775">
              <w:t>8.4</w:t>
            </w:r>
          </w:p>
        </w:tc>
        <w:tc>
          <w:tcPr>
            <w:tcW w:w="1125" w:type="dxa"/>
            <w:tcBorders>
              <w:top w:val="nil"/>
              <w:left w:val="nil"/>
              <w:bottom w:val="nil"/>
              <w:right w:val="nil"/>
            </w:tcBorders>
            <w:vAlign w:val="center"/>
          </w:tcPr>
          <w:p w:rsidR="00A44C60" w:rsidRPr="005C3775" w:rsidRDefault="00A44C60" w:rsidP="00A44C60">
            <w:pPr>
              <w:jc w:val="center"/>
            </w:pPr>
            <w:r w:rsidRPr="005C3775">
              <w:t>2.3</w:t>
            </w:r>
          </w:p>
        </w:tc>
      </w:tr>
      <w:tr w:rsidR="00A44C60" w:rsidTr="00A44C60">
        <w:tc>
          <w:tcPr>
            <w:tcW w:w="1530" w:type="dxa"/>
            <w:tcBorders>
              <w:top w:val="nil"/>
              <w:left w:val="nil"/>
              <w:bottom w:val="single" w:sz="4" w:space="0" w:color="auto"/>
              <w:right w:val="nil"/>
            </w:tcBorders>
          </w:tcPr>
          <w:p w:rsidR="00A44C60" w:rsidRPr="004576CB" w:rsidRDefault="00A44C60" w:rsidP="00A44C60">
            <w:pPr>
              <w:jc w:val="center"/>
              <w:rPr>
                <w:rFonts w:cstheme="minorHAnsi"/>
                <w:b/>
              </w:rPr>
            </w:pPr>
            <w:r>
              <w:rPr>
                <w:rFonts w:cstheme="minorHAnsi"/>
                <w:b/>
              </w:rPr>
              <w:t>800</w:t>
            </w:r>
          </w:p>
        </w:tc>
        <w:tc>
          <w:tcPr>
            <w:tcW w:w="1980" w:type="dxa"/>
            <w:tcBorders>
              <w:top w:val="nil"/>
              <w:left w:val="nil"/>
              <w:bottom w:val="single" w:sz="4" w:space="0" w:color="auto"/>
              <w:right w:val="nil"/>
            </w:tcBorders>
            <w:vAlign w:val="center"/>
          </w:tcPr>
          <w:p w:rsidR="00A44C60" w:rsidRPr="005C3775" w:rsidRDefault="00A44C60" w:rsidP="00A44C60">
            <w:pPr>
              <w:jc w:val="center"/>
            </w:pPr>
            <w:r w:rsidRPr="005C3775">
              <w:t>0.500</w:t>
            </w:r>
          </w:p>
        </w:tc>
        <w:tc>
          <w:tcPr>
            <w:tcW w:w="1980" w:type="dxa"/>
            <w:tcBorders>
              <w:top w:val="nil"/>
              <w:left w:val="nil"/>
              <w:bottom w:val="single" w:sz="4" w:space="0" w:color="auto"/>
              <w:right w:val="nil"/>
            </w:tcBorders>
            <w:vAlign w:val="center"/>
          </w:tcPr>
          <w:p w:rsidR="00A44C60" w:rsidRPr="005C3775" w:rsidRDefault="00A44C60" w:rsidP="00A44C60">
            <w:pPr>
              <w:jc w:val="center"/>
            </w:pPr>
            <w:r w:rsidRPr="005C3775">
              <w:t>5.5</w:t>
            </w:r>
          </w:p>
        </w:tc>
        <w:tc>
          <w:tcPr>
            <w:tcW w:w="1125" w:type="dxa"/>
            <w:tcBorders>
              <w:top w:val="nil"/>
              <w:left w:val="nil"/>
              <w:bottom w:val="single" w:sz="4" w:space="0" w:color="auto"/>
              <w:right w:val="nil"/>
            </w:tcBorders>
            <w:vAlign w:val="center"/>
          </w:tcPr>
          <w:p w:rsidR="00A44C60" w:rsidRPr="005C3775" w:rsidRDefault="00A44C60" w:rsidP="00A44C60">
            <w:pPr>
              <w:jc w:val="center"/>
            </w:pPr>
            <w:r w:rsidRPr="005C3775">
              <w:t>4.3</w:t>
            </w:r>
          </w:p>
        </w:tc>
        <w:tc>
          <w:tcPr>
            <w:tcW w:w="1125" w:type="dxa"/>
            <w:tcBorders>
              <w:top w:val="nil"/>
              <w:left w:val="nil"/>
              <w:bottom w:val="single" w:sz="4" w:space="0" w:color="auto"/>
              <w:right w:val="nil"/>
            </w:tcBorders>
            <w:vAlign w:val="center"/>
          </w:tcPr>
          <w:p w:rsidR="00A44C60" w:rsidRPr="005C3775" w:rsidRDefault="00A44C60" w:rsidP="00A44C60">
            <w:pPr>
              <w:jc w:val="center"/>
            </w:pPr>
            <w:r w:rsidRPr="005C3775">
              <w:t>2.2</w:t>
            </w:r>
          </w:p>
        </w:tc>
      </w:tr>
      <w:tr w:rsidR="00A44C60" w:rsidTr="00A44C60">
        <w:tc>
          <w:tcPr>
            <w:tcW w:w="1530" w:type="dxa"/>
            <w:tcBorders>
              <w:top w:val="single" w:sz="4" w:space="0" w:color="auto"/>
              <w:left w:val="nil"/>
              <w:bottom w:val="single" w:sz="4" w:space="0" w:color="auto"/>
              <w:right w:val="nil"/>
            </w:tcBorders>
          </w:tcPr>
          <w:p w:rsidR="00A44C60" w:rsidRPr="004576CB" w:rsidRDefault="00A44C60" w:rsidP="00A44C60">
            <w:pPr>
              <w:jc w:val="center"/>
              <w:rPr>
                <w:rFonts w:cstheme="minorHAnsi"/>
                <w:b/>
              </w:rPr>
            </w:pPr>
          </w:p>
        </w:tc>
        <w:tc>
          <w:tcPr>
            <w:tcW w:w="1980" w:type="dxa"/>
            <w:tcBorders>
              <w:top w:val="single" w:sz="4" w:space="0" w:color="auto"/>
              <w:left w:val="nil"/>
              <w:bottom w:val="single" w:sz="4" w:space="0" w:color="auto"/>
              <w:right w:val="nil"/>
            </w:tcBorders>
            <w:vAlign w:val="center"/>
          </w:tcPr>
          <w:p w:rsidR="00A44C60" w:rsidRPr="005C3775" w:rsidRDefault="00A44C60" w:rsidP="00A44C60">
            <w:pPr>
              <w:jc w:val="center"/>
            </w:pPr>
          </w:p>
        </w:tc>
        <w:tc>
          <w:tcPr>
            <w:tcW w:w="1980" w:type="dxa"/>
            <w:tcBorders>
              <w:top w:val="single" w:sz="4" w:space="0" w:color="auto"/>
              <w:left w:val="nil"/>
              <w:bottom w:val="single" w:sz="4" w:space="0" w:color="auto"/>
              <w:right w:val="nil"/>
            </w:tcBorders>
            <w:vAlign w:val="center"/>
          </w:tcPr>
          <w:p w:rsidR="00A44C60" w:rsidRPr="005C3775" w:rsidRDefault="00A44C60" w:rsidP="00A44C60">
            <w:pPr>
              <w:jc w:val="center"/>
            </w:pPr>
            <w:r w:rsidRPr="005C3775">
              <w:t>No MTD = 3.1%</w:t>
            </w:r>
          </w:p>
        </w:tc>
        <w:tc>
          <w:tcPr>
            <w:tcW w:w="1125" w:type="dxa"/>
            <w:tcBorders>
              <w:top w:val="single" w:sz="4" w:space="0" w:color="auto"/>
              <w:left w:val="nil"/>
              <w:bottom w:val="single" w:sz="4" w:space="0" w:color="auto"/>
              <w:right w:val="nil"/>
            </w:tcBorders>
            <w:vAlign w:val="center"/>
          </w:tcPr>
          <w:p w:rsidR="00A44C60" w:rsidRPr="005C3775" w:rsidRDefault="00A44C60" w:rsidP="00A44C60">
            <w:pPr>
              <w:jc w:val="center"/>
            </w:pPr>
            <w:r w:rsidRPr="005C3775">
              <w:t>20.5</w:t>
            </w:r>
          </w:p>
        </w:tc>
        <w:tc>
          <w:tcPr>
            <w:tcW w:w="1125" w:type="dxa"/>
            <w:tcBorders>
              <w:top w:val="single" w:sz="4" w:space="0" w:color="auto"/>
              <w:left w:val="nil"/>
              <w:bottom w:val="single" w:sz="4" w:space="0" w:color="auto"/>
              <w:right w:val="nil"/>
            </w:tcBorders>
            <w:vAlign w:val="center"/>
          </w:tcPr>
          <w:p w:rsidR="00A44C60" w:rsidRDefault="00A44C60" w:rsidP="00A44C60">
            <w:pPr>
              <w:jc w:val="center"/>
            </w:pPr>
            <w:r w:rsidRPr="005C3775">
              <w:t>5.2</w:t>
            </w:r>
          </w:p>
        </w:tc>
      </w:tr>
    </w:tbl>
    <w:p w:rsidR="00A44C60" w:rsidRDefault="00A44C60" w:rsidP="00A44C60">
      <w:pPr>
        <w:spacing w:after="120" w:line="240" w:lineRule="auto"/>
        <w:rPr>
          <w:rFonts w:cstheme="minorHAnsi"/>
          <w:b/>
        </w:rPr>
      </w:pPr>
    </w:p>
    <w:p w:rsidR="00A44C60" w:rsidRDefault="00A44C60" w:rsidP="00A44C60">
      <w:pPr>
        <w:spacing w:after="120" w:line="240" w:lineRule="auto"/>
        <w:rPr>
          <w:rFonts w:cstheme="minorHAnsi"/>
        </w:rPr>
      </w:pPr>
      <w:r w:rsidRPr="004576CB">
        <w:rPr>
          <w:rFonts w:cstheme="minorHAnsi"/>
          <w:b/>
        </w:rPr>
        <w:t xml:space="preserve">Table </w:t>
      </w:r>
      <w:r>
        <w:rPr>
          <w:rFonts w:cstheme="minorHAnsi"/>
          <w:b/>
        </w:rPr>
        <w:t>6</w:t>
      </w:r>
      <w:r w:rsidRPr="004576CB">
        <w:rPr>
          <w:rFonts w:cstheme="minorHAnsi"/>
          <w:b/>
        </w:rPr>
        <w:t>.</w:t>
      </w:r>
      <w:r>
        <w:rPr>
          <w:rFonts w:cstheme="minorHAnsi"/>
        </w:rPr>
        <w:t xml:space="preserve">   </w:t>
      </w:r>
      <w:r w:rsidRPr="00A44C60">
        <w:rPr>
          <w:rFonts w:cstheme="minorHAnsi"/>
        </w:rPr>
        <w:t xml:space="preserve">Operating Characteristics for Scenario </w:t>
      </w:r>
      <w:r>
        <w:rPr>
          <w:rFonts w:cstheme="minorHAnsi"/>
        </w:rPr>
        <w:t>4</w:t>
      </w:r>
    </w:p>
    <w:tbl>
      <w:tblPr>
        <w:tblStyle w:val="TableGrid"/>
        <w:tblW w:w="0" w:type="auto"/>
        <w:tblLook w:val="04A0" w:firstRow="1" w:lastRow="0" w:firstColumn="1" w:lastColumn="0" w:noHBand="0" w:noVBand="1"/>
      </w:tblPr>
      <w:tblGrid>
        <w:gridCol w:w="1530"/>
        <w:gridCol w:w="1980"/>
        <w:gridCol w:w="1980"/>
        <w:gridCol w:w="1125"/>
        <w:gridCol w:w="1125"/>
      </w:tblGrid>
      <w:tr w:rsidR="00A44C60" w:rsidTr="00784905">
        <w:tc>
          <w:tcPr>
            <w:tcW w:w="1530" w:type="dxa"/>
            <w:tcBorders>
              <w:top w:val="single" w:sz="4" w:space="0" w:color="auto"/>
              <w:left w:val="nil"/>
              <w:bottom w:val="single" w:sz="8" w:space="0" w:color="auto"/>
              <w:right w:val="nil"/>
            </w:tcBorders>
          </w:tcPr>
          <w:p w:rsidR="00A44C60" w:rsidRPr="00A44C60" w:rsidRDefault="00A44C60" w:rsidP="00784905">
            <w:pPr>
              <w:jc w:val="center"/>
              <w:rPr>
                <w:rFonts w:cstheme="minorHAnsi"/>
                <w:sz w:val="20"/>
              </w:rPr>
            </w:pPr>
            <w:r w:rsidRPr="00A44C60">
              <w:rPr>
                <w:rFonts w:cstheme="minorHAnsi"/>
                <w:sz w:val="20"/>
              </w:rPr>
              <w:t>Dose (mg)</w:t>
            </w:r>
          </w:p>
        </w:tc>
        <w:tc>
          <w:tcPr>
            <w:tcW w:w="1980"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True Prob (DLT)</w:t>
            </w:r>
          </w:p>
        </w:tc>
        <w:tc>
          <w:tcPr>
            <w:tcW w:w="1980"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MTD Selection %</w:t>
            </w:r>
          </w:p>
        </w:tc>
        <w:tc>
          <w:tcPr>
            <w:tcW w:w="1125"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Avg N</w:t>
            </w:r>
          </w:p>
        </w:tc>
        <w:tc>
          <w:tcPr>
            <w:tcW w:w="1125" w:type="dxa"/>
            <w:tcBorders>
              <w:top w:val="single" w:sz="4" w:space="0" w:color="auto"/>
              <w:left w:val="nil"/>
              <w:bottom w:val="single" w:sz="8" w:space="0" w:color="auto"/>
              <w:right w:val="nil"/>
            </w:tcBorders>
          </w:tcPr>
          <w:p w:rsidR="00A44C60" w:rsidRPr="00A44C60" w:rsidRDefault="00A44C60" w:rsidP="00784905">
            <w:pPr>
              <w:jc w:val="center"/>
              <w:rPr>
                <w:rFonts w:cstheme="minorHAnsi"/>
                <w:sz w:val="20"/>
              </w:rPr>
            </w:pPr>
            <w:r w:rsidRPr="00A44C60">
              <w:rPr>
                <w:rFonts w:cstheme="minorHAnsi"/>
                <w:sz w:val="20"/>
              </w:rPr>
              <w:t>Avg DLT</w:t>
            </w:r>
          </w:p>
        </w:tc>
      </w:tr>
      <w:tr w:rsidR="00A44C60" w:rsidTr="00A44C60">
        <w:tc>
          <w:tcPr>
            <w:tcW w:w="1530" w:type="dxa"/>
            <w:tcBorders>
              <w:top w:val="single" w:sz="8" w:space="0" w:color="auto"/>
              <w:left w:val="nil"/>
              <w:bottom w:val="nil"/>
              <w:right w:val="nil"/>
            </w:tcBorders>
          </w:tcPr>
          <w:p w:rsidR="00A44C60" w:rsidRPr="004576CB" w:rsidRDefault="00A44C60" w:rsidP="00A44C60">
            <w:pPr>
              <w:jc w:val="center"/>
              <w:rPr>
                <w:rFonts w:cstheme="minorHAnsi"/>
                <w:b/>
              </w:rPr>
            </w:pPr>
            <w:r>
              <w:rPr>
                <w:rFonts w:cstheme="minorHAnsi"/>
                <w:b/>
              </w:rPr>
              <w:t>200</w:t>
            </w:r>
          </w:p>
        </w:tc>
        <w:tc>
          <w:tcPr>
            <w:tcW w:w="1980" w:type="dxa"/>
            <w:tcBorders>
              <w:top w:val="single" w:sz="8" w:space="0" w:color="auto"/>
              <w:left w:val="nil"/>
              <w:bottom w:val="nil"/>
              <w:right w:val="nil"/>
            </w:tcBorders>
            <w:vAlign w:val="center"/>
          </w:tcPr>
          <w:p w:rsidR="00A44C60" w:rsidRPr="007E77D8" w:rsidRDefault="00A44C60" w:rsidP="00A44C60">
            <w:pPr>
              <w:jc w:val="center"/>
            </w:pPr>
            <w:r w:rsidRPr="007E77D8">
              <w:t>0.050</w:t>
            </w:r>
          </w:p>
        </w:tc>
        <w:tc>
          <w:tcPr>
            <w:tcW w:w="1980" w:type="dxa"/>
            <w:tcBorders>
              <w:top w:val="single" w:sz="8" w:space="0" w:color="auto"/>
              <w:left w:val="nil"/>
              <w:bottom w:val="nil"/>
              <w:right w:val="nil"/>
            </w:tcBorders>
            <w:vAlign w:val="center"/>
          </w:tcPr>
          <w:p w:rsidR="00A44C60" w:rsidRPr="007E77D8" w:rsidRDefault="00A44C60" w:rsidP="00A44C60">
            <w:pPr>
              <w:jc w:val="center"/>
            </w:pPr>
            <w:r w:rsidRPr="007E77D8">
              <w:t>5.1</w:t>
            </w:r>
          </w:p>
        </w:tc>
        <w:tc>
          <w:tcPr>
            <w:tcW w:w="1125" w:type="dxa"/>
            <w:tcBorders>
              <w:top w:val="single" w:sz="8" w:space="0" w:color="auto"/>
              <w:left w:val="nil"/>
              <w:bottom w:val="nil"/>
              <w:right w:val="nil"/>
            </w:tcBorders>
            <w:vAlign w:val="center"/>
          </w:tcPr>
          <w:p w:rsidR="00A44C60" w:rsidRPr="007E77D8" w:rsidRDefault="00A44C60" w:rsidP="00A44C60">
            <w:pPr>
              <w:jc w:val="center"/>
            </w:pPr>
            <w:r w:rsidRPr="007E77D8">
              <w:t>6.5</w:t>
            </w:r>
          </w:p>
        </w:tc>
        <w:tc>
          <w:tcPr>
            <w:tcW w:w="1125" w:type="dxa"/>
            <w:tcBorders>
              <w:top w:val="single" w:sz="8" w:space="0" w:color="auto"/>
              <w:left w:val="nil"/>
              <w:bottom w:val="nil"/>
              <w:right w:val="nil"/>
            </w:tcBorders>
            <w:vAlign w:val="center"/>
          </w:tcPr>
          <w:p w:rsidR="00A44C60" w:rsidRPr="007E77D8" w:rsidRDefault="00A44C60" w:rsidP="00A44C60">
            <w:pPr>
              <w:jc w:val="center"/>
            </w:pPr>
            <w:r w:rsidRPr="007E77D8">
              <w:t>0.3</w:t>
            </w:r>
          </w:p>
        </w:tc>
      </w:tr>
      <w:tr w:rsidR="00A44C60" w:rsidTr="00A44C60">
        <w:tc>
          <w:tcPr>
            <w:tcW w:w="1530" w:type="dxa"/>
            <w:tcBorders>
              <w:top w:val="nil"/>
              <w:left w:val="nil"/>
              <w:bottom w:val="nil"/>
              <w:right w:val="nil"/>
            </w:tcBorders>
          </w:tcPr>
          <w:p w:rsidR="00A44C60" w:rsidRPr="004576CB" w:rsidRDefault="00A44C60" w:rsidP="00A44C60">
            <w:pPr>
              <w:jc w:val="center"/>
              <w:rPr>
                <w:rFonts w:cstheme="minorHAnsi"/>
                <w:b/>
              </w:rPr>
            </w:pPr>
            <w:r>
              <w:rPr>
                <w:rFonts w:cstheme="minorHAnsi"/>
                <w:b/>
              </w:rPr>
              <w:t>400</w:t>
            </w:r>
          </w:p>
        </w:tc>
        <w:tc>
          <w:tcPr>
            <w:tcW w:w="1980" w:type="dxa"/>
            <w:tcBorders>
              <w:top w:val="nil"/>
              <w:left w:val="nil"/>
              <w:bottom w:val="nil"/>
              <w:right w:val="nil"/>
            </w:tcBorders>
            <w:vAlign w:val="center"/>
          </w:tcPr>
          <w:p w:rsidR="00A44C60" w:rsidRPr="007E77D8" w:rsidRDefault="00A44C60" w:rsidP="00A44C60">
            <w:pPr>
              <w:jc w:val="center"/>
            </w:pPr>
            <w:r w:rsidRPr="007E77D8">
              <w:t>0.100</w:t>
            </w:r>
          </w:p>
        </w:tc>
        <w:tc>
          <w:tcPr>
            <w:tcW w:w="1980" w:type="dxa"/>
            <w:tcBorders>
              <w:top w:val="nil"/>
              <w:left w:val="nil"/>
              <w:bottom w:val="nil"/>
              <w:right w:val="nil"/>
            </w:tcBorders>
            <w:vAlign w:val="center"/>
          </w:tcPr>
          <w:p w:rsidR="00A44C60" w:rsidRPr="007E77D8" w:rsidRDefault="00A44C60" w:rsidP="00A44C60">
            <w:pPr>
              <w:jc w:val="center"/>
            </w:pPr>
            <w:r w:rsidRPr="007E77D8">
              <w:t>46.9</w:t>
            </w:r>
          </w:p>
        </w:tc>
        <w:tc>
          <w:tcPr>
            <w:tcW w:w="1125" w:type="dxa"/>
            <w:tcBorders>
              <w:top w:val="nil"/>
              <w:left w:val="nil"/>
              <w:bottom w:val="nil"/>
              <w:right w:val="nil"/>
            </w:tcBorders>
            <w:vAlign w:val="center"/>
          </w:tcPr>
          <w:p w:rsidR="00A44C60" w:rsidRPr="007E77D8" w:rsidRDefault="00A44C60" w:rsidP="00A44C60">
            <w:pPr>
              <w:jc w:val="center"/>
            </w:pPr>
            <w:r w:rsidRPr="007E77D8">
              <w:t>7.9</w:t>
            </w:r>
          </w:p>
        </w:tc>
        <w:tc>
          <w:tcPr>
            <w:tcW w:w="1125" w:type="dxa"/>
            <w:tcBorders>
              <w:top w:val="nil"/>
              <w:left w:val="nil"/>
              <w:bottom w:val="nil"/>
              <w:right w:val="nil"/>
            </w:tcBorders>
            <w:vAlign w:val="center"/>
          </w:tcPr>
          <w:p w:rsidR="00A44C60" w:rsidRPr="007E77D8" w:rsidRDefault="00A44C60" w:rsidP="00A44C60">
            <w:pPr>
              <w:jc w:val="center"/>
            </w:pPr>
            <w:r w:rsidRPr="007E77D8">
              <w:t>0.8</w:t>
            </w:r>
          </w:p>
        </w:tc>
      </w:tr>
      <w:tr w:rsidR="00A44C60" w:rsidTr="00A44C60">
        <w:tc>
          <w:tcPr>
            <w:tcW w:w="1530" w:type="dxa"/>
            <w:tcBorders>
              <w:top w:val="nil"/>
              <w:left w:val="nil"/>
              <w:bottom w:val="single" w:sz="4" w:space="0" w:color="auto"/>
              <w:right w:val="nil"/>
            </w:tcBorders>
          </w:tcPr>
          <w:p w:rsidR="00A44C60" w:rsidRPr="004576CB" w:rsidRDefault="00A44C60" w:rsidP="00A44C60">
            <w:pPr>
              <w:jc w:val="center"/>
              <w:rPr>
                <w:rFonts w:cstheme="minorHAnsi"/>
                <w:b/>
              </w:rPr>
            </w:pPr>
            <w:r>
              <w:rPr>
                <w:rFonts w:cstheme="minorHAnsi"/>
                <w:b/>
              </w:rPr>
              <w:t>800</w:t>
            </w:r>
          </w:p>
        </w:tc>
        <w:tc>
          <w:tcPr>
            <w:tcW w:w="1980" w:type="dxa"/>
            <w:tcBorders>
              <w:top w:val="nil"/>
              <w:left w:val="nil"/>
              <w:bottom w:val="single" w:sz="4" w:space="0" w:color="auto"/>
              <w:right w:val="nil"/>
            </w:tcBorders>
            <w:vAlign w:val="center"/>
          </w:tcPr>
          <w:p w:rsidR="00A44C60" w:rsidRPr="007E77D8" w:rsidRDefault="00A44C60" w:rsidP="00A44C60">
            <w:pPr>
              <w:jc w:val="center"/>
            </w:pPr>
            <w:r w:rsidRPr="007E77D8">
              <w:t>0.285</w:t>
            </w:r>
          </w:p>
        </w:tc>
        <w:tc>
          <w:tcPr>
            <w:tcW w:w="1980" w:type="dxa"/>
            <w:tcBorders>
              <w:top w:val="nil"/>
              <w:left w:val="nil"/>
              <w:bottom w:val="single" w:sz="4" w:space="0" w:color="auto"/>
              <w:right w:val="nil"/>
            </w:tcBorders>
            <w:vAlign w:val="center"/>
          </w:tcPr>
          <w:p w:rsidR="00A44C60" w:rsidRPr="007E77D8" w:rsidRDefault="00A44C60" w:rsidP="00A44C60">
            <w:pPr>
              <w:jc w:val="center"/>
            </w:pPr>
            <w:r w:rsidRPr="007E77D8">
              <w:t>47.5</w:t>
            </w:r>
          </w:p>
        </w:tc>
        <w:tc>
          <w:tcPr>
            <w:tcW w:w="1125" w:type="dxa"/>
            <w:tcBorders>
              <w:top w:val="nil"/>
              <w:left w:val="nil"/>
              <w:bottom w:val="single" w:sz="4" w:space="0" w:color="auto"/>
              <w:right w:val="nil"/>
            </w:tcBorders>
            <w:vAlign w:val="center"/>
          </w:tcPr>
          <w:p w:rsidR="00A44C60" w:rsidRPr="007E77D8" w:rsidRDefault="00A44C60" w:rsidP="00A44C60">
            <w:pPr>
              <w:jc w:val="center"/>
            </w:pPr>
            <w:r w:rsidRPr="007E77D8">
              <w:t>8.1</w:t>
            </w:r>
          </w:p>
        </w:tc>
        <w:tc>
          <w:tcPr>
            <w:tcW w:w="1125" w:type="dxa"/>
            <w:tcBorders>
              <w:top w:val="nil"/>
              <w:left w:val="nil"/>
              <w:bottom w:val="single" w:sz="4" w:space="0" w:color="auto"/>
              <w:right w:val="nil"/>
            </w:tcBorders>
            <w:vAlign w:val="center"/>
          </w:tcPr>
          <w:p w:rsidR="00A44C60" w:rsidRPr="007E77D8" w:rsidRDefault="00A44C60" w:rsidP="00A44C60">
            <w:pPr>
              <w:jc w:val="center"/>
            </w:pPr>
            <w:r w:rsidRPr="007E77D8">
              <w:t>2.3</w:t>
            </w:r>
          </w:p>
        </w:tc>
      </w:tr>
      <w:tr w:rsidR="00A44C60" w:rsidTr="00A44C60">
        <w:tc>
          <w:tcPr>
            <w:tcW w:w="1530" w:type="dxa"/>
            <w:tcBorders>
              <w:top w:val="single" w:sz="4" w:space="0" w:color="auto"/>
              <w:left w:val="nil"/>
              <w:bottom w:val="single" w:sz="4" w:space="0" w:color="auto"/>
              <w:right w:val="nil"/>
            </w:tcBorders>
          </w:tcPr>
          <w:p w:rsidR="00A44C60" w:rsidRPr="004576CB" w:rsidRDefault="00A44C60" w:rsidP="00A44C60">
            <w:pPr>
              <w:jc w:val="center"/>
              <w:rPr>
                <w:rFonts w:cstheme="minorHAnsi"/>
                <w:b/>
              </w:rPr>
            </w:pPr>
          </w:p>
        </w:tc>
        <w:tc>
          <w:tcPr>
            <w:tcW w:w="1980" w:type="dxa"/>
            <w:tcBorders>
              <w:top w:val="single" w:sz="4" w:space="0" w:color="auto"/>
              <w:left w:val="nil"/>
              <w:bottom w:val="single" w:sz="4" w:space="0" w:color="auto"/>
              <w:right w:val="nil"/>
            </w:tcBorders>
            <w:vAlign w:val="center"/>
          </w:tcPr>
          <w:p w:rsidR="00A44C60" w:rsidRPr="007E77D8" w:rsidRDefault="00A44C60" w:rsidP="00A44C60">
            <w:pPr>
              <w:jc w:val="center"/>
            </w:pPr>
          </w:p>
        </w:tc>
        <w:tc>
          <w:tcPr>
            <w:tcW w:w="1980" w:type="dxa"/>
            <w:tcBorders>
              <w:top w:val="single" w:sz="4" w:space="0" w:color="auto"/>
              <w:left w:val="nil"/>
              <w:bottom w:val="single" w:sz="4" w:space="0" w:color="auto"/>
              <w:right w:val="nil"/>
            </w:tcBorders>
            <w:vAlign w:val="center"/>
          </w:tcPr>
          <w:p w:rsidR="00A44C60" w:rsidRPr="007E77D8" w:rsidRDefault="00A44C60" w:rsidP="00A44C60">
            <w:pPr>
              <w:jc w:val="center"/>
            </w:pPr>
            <w:r w:rsidRPr="007E77D8">
              <w:t>No MTD =0.5%</w:t>
            </w:r>
          </w:p>
        </w:tc>
        <w:tc>
          <w:tcPr>
            <w:tcW w:w="1125" w:type="dxa"/>
            <w:tcBorders>
              <w:top w:val="single" w:sz="4" w:space="0" w:color="auto"/>
              <w:left w:val="nil"/>
              <w:bottom w:val="single" w:sz="4" w:space="0" w:color="auto"/>
              <w:right w:val="nil"/>
            </w:tcBorders>
            <w:vAlign w:val="center"/>
          </w:tcPr>
          <w:p w:rsidR="00A44C60" w:rsidRPr="007E77D8" w:rsidRDefault="00A44C60" w:rsidP="00A44C60">
            <w:pPr>
              <w:jc w:val="center"/>
            </w:pPr>
            <w:r w:rsidRPr="007E77D8">
              <w:t>22.5</w:t>
            </w:r>
          </w:p>
        </w:tc>
        <w:tc>
          <w:tcPr>
            <w:tcW w:w="1125" w:type="dxa"/>
            <w:tcBorders>
              <w:top w:val="single" w:sz="4" w:space="0" w:color="auto"/>
              <w:left w:val="nil"/>
              <w:bottom w:val="single" w:sz="4" w:space="0" w:color="auto"/>
              <w:right w:val="nil"/>
            </w:tcBorders>
            <w:vAlign w:val="center"/>
          </w:tcPr>
          <w:p w:rsidR="00A44C60" w:rsidRDefault="00A44C60" w:rsidP="00A44C60">
            <w:pPr>
              <w:jc w:val="center"/>
            </w:pPr>
            <w:r w:rsidRPr="007E77D8">
              <w:t>3.5</w:t>
            </w:r>
          </w:p>
        </w:tc>
      </w:tr>
    </w:tbl>
    <w:p w:rsidR="00A44C60" w:rsidRDefault="00A44C60" w:rsidP="00A44C60">
      <w:pPr>
        <w:spacing w:after="120" w:line="240" w:lineRule="auto"/>
        <w:rPr>
          <w:rFonts w:cstheme="minorHAnsi"/>
          <w:b/>
        </w:rPr>
      </w:pPr>
    </w:p>
    <w:p w:rsidR="00A44C60" w:rsidRDefault="00A44C60" w:rsidP="00A44C60">
      <w:pPr>
        <w:spacing w:after="120" w:line="240" w:lineRule="auto"/>
        <w:rPr>
          <w:rFonts w:cstheme="minorHAnsi"/>
        </w:rPr>
      </w:pPr>
      <w:r w:rsidRPr="004576CB">
        <w:rPr>
          <w:rFonts w:cstheme="minorHAnsi"/>
          <w:b/>
        </w:rPr>
        <w:t xml:space="preserve">Table </w:t>
      </w:r>
      <w:r>
        <w:rPr>
          <w:rFonts w:cstheme="minorHAnsi"/>
          <w:b/>
        </w:rPr>
        <w:t>7</w:t>
      </w:r>
      <w:r w:rsidRPr="004576CB">
        <w:rPr>
          <w:rFonts w:cstheme="minorHAnsi"/>
          <w:b/>
        </w:rPr>
        <w:t>.</w:t>
      </w:r>
      <w:r>
        <w:rPr>
          <w:rFonts w:cstheme="minorHAnsi"/>
        </w:rPr>
        <w:t xml:space="preserve">   </w:t>
      </w:r>
      <w:r w:rsidRPr="00A44C60">
        <w:rPr>
          <w:rFonts w:cstheme="minorHAnsi"/>
        </w:rPr>
        <w:t xml:space="preserve">Operating Characteristics for Scenario </w:t>
      </w:r>
      <w:r>
        <w:rPr>
          <w:rFonts w:cstheme="minorHAnsi"/>
        </w:rPr>
        <w:t>5</w:t>
      </w:r>
    </w:p>
    <w:tbl>
      <w:tblPr>
        <w:tblStyle w:val="TableGrid"/>
        <w:tblW w:w="0" w:type="auto"/>
        <w:tblLook w:val="04A0" w:firstRow="1" w:lastRow="0" w:firstColumn="1" w:lastColumn="0" w:noHBand="0" w:noVBand="1"/>
      </w:tblPr>
      <w:tblGrid>
        <w:gridCol w:w="1530"/>
        <w:gridCol w:w="1980"/>
        <w:gridCol w:w="1980"/>
        <w:gridCol w:w="1125"/>
        <w:gridCol w:w="1125"/>
      </w:tblGrid>
      <w:tr w:rsidR="00A44C60" w:rsidTr="00784905">
        <w:tc>
          <w:tcPr>
            <w:tcW w:w="1530" w:type="dxa"/>
            <w:tcBorders>
              <w:top w:val="single" w:sz="4" w:space="0" w:color="auto"/>
              <w:left w:val="nil"/>
              <w:bottom w:val="single" w:sz="8" w:space="0" w:color="auto"/>
              <w:right w:val="nil"/>
            </w:tcBorders>
          </w:tcPr>
          <w:p w:rsidR="00A44C60" w:rsidRPr="00A44C60" w:rsidRDefault="00A44C60" w:rsidP="00784905">
            <w:pPr>
              <w:jc w:val="center"/>
              <w:rPr>
                <w:rFonts w:cstheme="minorHAnsi"/>
                <w:sz w:val="20"/>
              </w:rPr>
            </w:pPr>
            <w:r w:rsidRPr="00A44C60">
              <w:rPr>
                <w:rFonts w:cstheme="minorHAnsi"/>
                <w:sz w:val="20"/>
              </w:rPr>
              <w:t>Dose (mg)</w:t>
            </w:r>
          </w:p>
        </w:tc>
        <w:tc>
          <w:tcPr>
            <w:tcW w:w="1980"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True Prob (DLT)</w:t>
            </w:r>
          </w:p>
        </w:tc>
        <w:tc>
          <w:tcPr>
            <w:tcW w:w="1980"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MTD Selection %</w:t>
            </w:r>
          </w:p>
        </w:tc>
        <w:tc>
          <w:tcPr>
            <w:tcW w:w="1125" w:type="dxa"/>
            <w:tcBorders>
              <w:top w:val="single" w:sz="4" w:space="0" w:color="auto"/>
              <w:left w:val="nil"/>
              <w:bottom w:val="single" w:sz="8" w:space="0" w:color="auto"/>
              <w:right w:val="nil"/>
            </w:tcBorders>
            <w:vAlign w:val="center"/>
          </w:tcPr>
          <w:p w:rsidR="00A44C60" w:rsidRPr="00A44C60" w:rsidRDefault="00A44C60" w:rsidP="00784905">
            <w:pPr>
              <w:jc w:val="center"/>
              <w:rPr>
                <w:rFonts w:cstheme="minorHAnsi"/>
                <w:sz w:val="20"/>
              </w:rPr>
            </w:pPr>
            <w:r w:rsidRPr="00A44C60">
              <w:rPr>
                <w:rFonts w:cstheme="minorHAnsi"/>
                <w:sz w:val="20"/>
              </w:rPr>
              <w:t>Avg N</w:t>
            </w:r>
          </w:p>
        </w:tc>
        <w:tc>
          <w:tcPr>
            <w:tcW w:w="1125" w:type="dxa"/>
            <w:tcBorders>
              <w:top w:val="single" w:sz="4" w:space="0" w:color="auto"/>
              <w:left w:val="nil"/>
              <w:bottom w:val="single" w:sz="8" w:space="0" w:color="auto"/>
              <w:right w:val="nil"/>
            </w:tcBorders>
          </w:tcPr>
          <w:p w:rsidR="00A44C60" w:rsidRPr="00A44C60" w:rsidRDefault="00A44C60" w:rsidP="00784905">
            <w:pPr>
              <w:jc w:val="center"/>
              <w:rPr>
                <w:rFonts w:cstheme="minorHAnsi"/>
                <w:sz w:val="20"/>
              </w:rPr>
            </w:pPr>
            <w:r w:rsidRPr="00A44C60">
              <w:rPr>
                <w:rFonts w:cstheme="minorHAnsi"/>
                <w:sz w:val="20"/>
              </w:rPr>
              <w:t>Avg DLT</w:t>
            </w:r>
          </w:p>
        </w:tc>
      </w:tr>
      <w:tr w:rsidR="004D0FA7" w:rsidTr="004D0FA7">
        <w:tc>
          <w:tcPr>
            <w:tcW w:w="1530" w:type="dxa"/>
            <w:tcBorders>
              <w:top w:val="single" w:sz="8" w:space="0" w:color="auto"/>
              <w:left w:val="nil"/>
              <w:bottom w:val="nil"/>
              <w:right w:val="nil"/>
            </w:tcBorders>
          </w:tcPr>
          <w:p w:rsidR="004D0FA7" w:rsidRPr="004576CB" w:rsidRDefault="004D0FA7" w:rsidP="004D0FA7">
            <w:pPr>
              <w:jc w:val="center"/>
              <w:rPr>
                <w:rFonts w:cstheme="minorHAnsi"/>
                <w:b/>
              </w:rPr>
            </w:pPr>
            <w:r>
              <w:rPr>
                <w:rFonts w:cstheme="minorHAnsi"/>
                <w:b/>
              </w:rPr>
              <w:t>200</w:t>
            </w:r>
          </w:p>
        </w:tc>
        <w:tc>
          <w:tcPr>
            <w:tcW w:w="1980" w:type="dxa"/>
            <w:tcBorders>
              <w:top w:val="single" w:sz="8" w:space="0" w:color="auto"/>
              <w:left w:val="nil"/>
              <w:bottom w:val="nil"/>
              <w:right w:val="nil"/>
            </w:tcBorders>
            <w:vAlign w:val="center"/>
          </w:tcPr>
          <w:p w:rsidR="004D0FA7" w:rsidRPr="004C5EA9" w:rsidRDefault="004D0FA7" w:rsidP="004D0FA7">
            <w:pPr>
              <w:jc w:val="center"/>
            </w:pPr>
            <w:r w:rsidRPr="004C5EA9">
              <w:t>0.050</w:t>
            </w:r>
          </w:p>
        </w:tc>
        <w:tc>
          <w:tcPr>
            <w:tcW w:w="1980" w:type="dxa"/>
            <w:tcBorders>
              <w:top w:val="single" w:sz="8" w:space="0" w:color="auto"/>
              <w:left w:val="nil"/>
              <w:bottom w:val="nil"/>
              <w:right w:val="nil"/>
            </w:tcBorders>
            <w:vAlign w:val="center"/>
          </w:tcPr>
          <w:p w:rsidR="004D0FA7" w:rsidRPr="004C5EA9" w:rsidRDefault="004D0FA7" w:rsidP="004D0FA7">
            <w:pPr>
              <w:jc w:val="center"/>
            </w:pPr>
            <w:r w:rsidRPr="004C5EA9">
              <w:t>5.0</w:t>
            </w:r>
          </w:p>
        </w:tc>
        <w:tc>
          <w:tcPr>
            <w:tcW w:w="1125" w:type="dxa"/>
            <w:tcBorders>
              <w:top w:val="single" w:sz="8" w:space="0" w:color="auto"/>
              <w:left w:val="nil"/>
              <w:bottom w:val="nil"/>
              <w:right w:val="nil"/>
            </w:tcBorders>
            <w:vAlign w:val="center"/>
          </w:tcPr>
          <w:p w:rsidR="004D0FA7" w:rsidRPr="004C5EA9" w:rsidRDefault="004D0FA7" w:rsidP="004D0FA7">
            <w:pPr>
              <w:jc w:val="center"/>
            </w:pPr>
            <w:r w:rsidRPr="004C5EA9">
              <w:t>6.5</w:t>
            </w:r>
          </w:p>
        </w:tc>
        <w:tc>
          <w:tcPr>
            <w:tcW w:w="1125" w:type="dxa"/>
            <w:tcBorders>
              <w:top w:val="single" w:sz="8" w:space="0" w:color="auto"/>
              <w:left w:val="nil"/>
              <w:bottom w:val="nil"/>
              <w:right w:val="nil"/>
            </w:tcBorders>
            <w:vAlign w:val="center"/>
          </w:tcPr>
          <w:p w:rsidR="004D0FA7" w:rsidRPr="004C5EA9" w:rsidRDefault="004D0FA7" w:rsidP="004D0FA7">
            <w:pPr>
              <w:jc w:val="center"/>
            </w:pPr>
            <w:r w:rsidRPr="004C5EA9">
              <w:t>0.3</w:t>
            </w:r>
          </w:p>
        </w:tc>
      </w:tr>
      <w:tr w:rsidR="004D0FA7" w:rsidTr="004D0FA7">
        <w:tc>
          <w:tcPr>
            <w:tcW w:w="1530" w:type="dxa"/>
            <w:tcBorders>
              <w:top w:val="nil"/>
              <w:left w:val="nil"/>
              <w:bottom w:val="nil"/>
              <w:right w:val="nil"/>
            </w:tcBorders>
          </w:tcPr>
          <w:p w:rsidR="004D0FA7" w:rsidRPr="004576CB" w:rsidRDefault="004D0FA7" w:rsidP="004D0FA7">
            <w:pPr>
              <w:jc w:val="center"/>
              <w:rPr>
                <w:rFonts w:cstheme="minorHAnsi"/>
                <w:b/>
              </w:rPr>
            </w:pPr>
            <w:r>
              <w:rPr>
                <w:rFonts w:cstheme="minorHAnsi"/>
                <w:b/>
              </w:rPr>
              <w:t>400</w:t>
            </w:r>
          </w:p>
        </w:tc>
        <w:tc>
          <w:tcPr>
            <w:tcW w:w="1980" w:type="dxa"/>
            <w:tcBorders>
              <w:top w:val="nil"/>
              <w:left w:val="nil"/>
              <w:bottom w:val="nil"/>
              <w:right w:val="nil"/>
            </w:tcBorders>
            <w:vAlign w:val="center"/>
          </w:tcPr>
          <w:p w:rsidR="004D0FA7" w:rsidRPr="004C5EA9" w:rsidRDefault="004D0FA7" w:rsidP="004D0FA7">
            <w:pPr>
              <w:jc w:val="center"/>
            </w:pPr>
            <w:r w:rsidRPr="004C5EA9">
              <w:t>0.100</w:t>
            </w:r>
          </w:p>
        </w:tc>
        <w:tc>
          <w:tcPr>
            <w:tcW w:w="1980" w:type="dxa"/>
            <w:tcBorders>
              <w:top w:val="nil"/>
              <w:left w:val="nil"/>
              <w:bottom w:val="nil"/>
              <w:right w:val="nil"/>
            </w:tcBorders>
            <w:vAlign w:val="center"/>
          </w:tcPr>
          <w:p w:rsidR="004D0FA7" w:rsidRPr="004C5EA9" w:rsidRDefault="004D0FA7" w:rsidP="004D0FA7">
            <w:pPr>
              <w:jc w:val="center"/>
            </w:pPr>
            <w:r w:rsidRPr="004C5EA9">
              <w:t>12.9</w:t>
            </w:r>
          </w:p>
        </w:tc>
        <w:tc>
          <w:tcPr>
            <w:tcW w:w="1125" w:type="dxa"/>
            <w:tcBorders>
              <w:top w:val="nil"/>
              <w:left w:val="nil"/>
              <w:bottom w:val="nil"/>
              <w:right w:val="nil"/>
            </w:tcBorders>
            <w:vAlign w:val="center"/>
          </w:tcPr>
          <w:p w:rsidR="004D0FA7" w:rsidRPr="004C5EA9" w:rsidRDefault="004D0FA7" w:rsidP="004D0FA7">
            <w:pPr>
              <w:jc w:val="center"/>
            </w:pPr>
            <w:r w:rsidRPr="004C5EA9">
              <w:t>6.9</w:t>
            </w:r>
          </w:p>
        </w:tc>
        <w:tc>
          <w:tcPr>
            <w:tcW w:w="1125" w:type="dxa"/>
            <w:tcBorders>
              <w:top w:val="nil"/>
              <w:left w:val="nil"/>
              <w:bottom w:val="nil"/>
              <w:right w:val="nil"/>
            </w:tcBorders>
            <w:vAlign w:val="center"/>
          </w:tcPr>
          <w:p w:rsidR="004D0FA7" w:rsidRPr="004C5EA9" w:rsidRDefault="004D0FA7" w:rsidP="004D0FA7">
            <w:pPr>
              <w:jc w:val="center"/>
            </w:pPr>
            <w:r w:rsidRPr="004C5EA9">
              <w:t>0.7</w:t>
            </w:r>
          </w:p>
        </w:tc>
      </w:tr>
      <w:tr w:rsidR="004D0FA7" w:rsidTr="004D0FA7">
        <w:tc>
          <w:tcPr>
            <w:tcW w:w="1530" w:type="dxa"/>
            <w:tcBorders>
              <w:top w:val="nil"/>
              <w:left w:val="nil"/>
              <w:bottom w:val="single" w:sz="4" w:space="0" w:color="auto"/>
              <w:right w:val="nil"/>
            </w:tcBorders>
          </w:tcPr>
          <w:p w:rsidR="004D0FA7" w:rsidRPr="004576CB" w:rsidRDefault="004D0FA7" w:rsidP="004D0FA7">
            <w:pPr>
              <w:jc w:val="center"/>
              <w:rPr>
                <w:rFonts w:cstheme="minorHAnsi"/>
                <w:b/>
              </w:rPr>
            </w:pPr>
            <w:r>
              <w:rPr>
                <w:rFonts w:cstheme="minorHAnsi"/>
                <w:b/>
              </w:rPr>
              <w:t>800</w:t>
            </w:r>
          </w:p>
        </w:tc>
        <w:tc>
          <w:tcPr>
            <w:tcW w:w="1980" w:type="dxa"/>
            <w:tcBorders>
              <w:top w:val="nil"/>
              <w:left w:val="nil"/>
              <w:bottom w:val="single" w:sz="4" w:space="0" w:color="auto"/>
              <w:right w:val="nil"/>
            </w:tcBorders>
            <w:vAlign w:val="center"/>
          </w:tcPr>
          <w:p w:rsidR="004D0FA7" w:rsidRPr="004C5EA9" w:rsidRDefault="004D0FA7" w:rsidP="004D0FA7">
            <w:pPr>
              <w:jc w:val="center"/>
            </w:pPr>
            <w:r w:rsidRPr="004C5EA9">
              <w:t>0.150</w:t>
            </w:r>
          </w:p>
        </w:tc>
        <w:tc>
          <w:tcPr>
            <w:tcW w:w="1980" w:type="dxa"/>
            <w:tcBorders>
              <w:top w:val="nil"/>
              <w:left w:val="nil"/>
              <w:bottom w:val="single" w:sz="4" w:space="0" w:color="auto"/>
              <w:right w:val="nil"/>
            </w:tcBorders>
            <w:vAlign w:val="center"/>
          </w:tcPr>
          <w:p w:rsidR="004D0FA7" w:rsidRPr="004C5EA9" w:rsidRDefault="004D0FA7" w:rsidP="004D0FA7">
            <w:pPr>
              <w:jc w:val="center"/>
            </w:pPr>
            <w:r w:rsidRPr="004C5EA9">
              <w:t>81.6</w:t>
            </w:r>
          </w:p>
        </w:tc>
        <w:tc>
          <w:tcPr>
            <w:tcW w:w="1125" w:type="dxa"/>
            <w:tcBorders>
              <w:top w:val="nil"/>
              <w:left w:val="nil"/>
              <w:bottom w:val="single" w:sz="4" w:space="0" w:color="auto"/>
              <w:right w:val="nil"/>
            </w:tcBorders>
            <w:vAlign w:val="center"/>
          </w:tcPr>
          <w:p w:rsidR="004D0FA7" w:rsidRPr="004C5EA9" w:rsidRDefault="004D0FA7" w:rsidP="004D0FA7">
            <w:pPr>
              <w:jc w:val="center"/>
            </w:pPr>
            <w:r w:rsidRPr="004C5EA9">
              <w:t>8.3</w:t>
            </w:r>
          </w:p>
        </w:tc>
        <w:tc>
          <w:tcPr>
            <w:tcW w:w="1125" w:type="dxa"/>
            <w:tcBorders>
              <w:top w:val="nil"/>
              <w:left w:val="nil"/>
              <w:bottom w:val="single" w:sz="4" w:space="0" w:color="auto"/>
              <w:right w:val="nil"/>
            </w:tcBorders>
            <w:vAlign w:val="center"/>
          </w:tcPr>
          <w:p w:rsidR="004D0FA7" w:rsidRPr="004C5EA9" w:rsidRDefault="004D0FA7" w:rsidP="004D0FA7">
            <w:pPr>
              <w:jc w:val="center"/>
            </w:pPr>
            <w:r w:rsidRPr="004C5EA9">
              <w:t>1.2</w:t>
            </w:r>
          </w:p>
        </w:tc>
      </w:tr>
      <w:tr w:rsidR="004D0FA7" w:rsidTr="004D0FA7">
        <w:tc>
          <w:tcPr>
            <w:tcW w:w="1530" w:type="dxa"/>
            <w:tcBorders>
              <w:top w:val="single" w:sz="4" w:space="0" w:color="auto"/>
              <w:left w:val="nil"/>
              <w:bottom w:val="single" w:sz="4" w:space="0" w:color="auto"/>
              <w:right w:val="nil"/>
            </w:tcBorders>
          </w:tcPr>
          <w:p w:rsidR="004D0FA7" w:rsidRPr="004576CB" w:rsidRDefault="004D0FA7" w:rsidP="004D0FA7">
            <w:pPr>
              <w:jc w:val="center"/>
              <w:rPr>
                <w:rFonts w:cstheme="minorHAnsi"/>
                <w:b/>
              </w:rPr>
            </w:pPr>
          </w:p>
        </w:tc>
        <w:tc>
          <w:tcPr>
            <w:tcW w:w="1980" w:type="dxa"/>
            <w:tcBorders>
              <w:top w:val="single" w:sz="4" w:space="0" w:color="auto"/>
              <w:left w:val="nil"/>
              <w:bottom w:val="single" w:sz="4" w:space="0" w:color="auto"/>
              <w:right w:val="nil"/>
            </w:tcBorders>
            <w:vAlign w:val="center"/>
          </w:tcPr>
          <w:p w:rsidR="004D0FA7" w:rsidRPr="004C5EA9" w:rsidRDefault="004D0FA7" w:rsidP="004D0FA7">
            <w:pPr>
              <w:jc w:val="center"/>
            </w:pPr>
          </w:p>
        </w:tc>
        <w:tc>
          <w:tcPr>
            <w:tcW w:w="1980" w:type="dxa"/>
            <w:tcBorders>
              <w:top w:val="single" w:sz="4" w:space="0" w:color="auto"/>
              <w:left w:val="nil"/>
              <w:bottom w:val="single" w:sz="4" w:space="0" w:color="auto"/>
              <w:right w:val="nil"/>
            </w:tcBorders>
            <w:vAlign w:val="center"/>
          </w:tcPr>
          <w:p w:rsidR="004D0FA7" w:rsidRPr="004C5EA9" w:rsidRDefault="004D0FA7" w:rsidP="004D0FA7">
            <w:pPr>
              <w:jc w:val="center"/>
            </w:pPr>
            <w:r w:rsidRPr="004C5EA9">
              <w:t>No MTD =0.5%</w:t>
            </w:r>
          </w:p>
        </w:tc>
        <w:tc>
          <w:tcPr>
            <w:tcW w:w="1125" w:type="dxa"/>
            <w:tcBorders>
              <w:top w:val="single" w:sz="4" w:space="0" w:color="auto"/>
              <w:left w:val="nil"/>
              <w:bottom w:val="single" w:sz="4" w:space="0" w:color="auto"/>
              <w:right w:val="nil"/>
            </w:tcBorders>
            <w:vAlign w:val="center"/>
          </w:tcPr>
          <w:p w:rsidR="004D0FA7" w:rsidRPr="004C5EA9" w:rsidRDefault="004D0FA7" w:rsidP="004D0FA7">
            <w:pPr>
              <w:jc w:val="center"/>
            </w:pPr>
            <w:r w:rsidRPr="004C5EA9">
              <w:t>21.6</w:t>
            </w:r>
          </w:p>
        </w:tc>
        <w:tc>
          <w:tcPr>
            <w:tcW w:w="1125" w:type="dxa"/>
            <w:tcBorders>
              <w:top w:val="single" w:sz="4" w:space="0" w:color="auto"/>
              <w:left w:val="nil"/>
              <w:bottom w:val="single" w:sz="4" w:space="0" w:color="auto"/>
              <w:right w:val="nil"/>
            </w:tcBorders>
            <w:vAlign w:val="center"/>
          </w:tcPr>
          <w:p w:rsidR="004D0FA7" w:rsidRDefault="004D0FA7" w:rsidP="004D0FA7">
            <w:pPr>
              <w:jc w:val="center"/>
            </w:pPr>
            <w:r w:rsidRPr="004C5EA9">
              <w:t>2.3</w:t>
            </w:r>
          </w:p>
        </w:tc>
      </w:tr>
    </w:tbl>
    <w:p w:rsidR="00FD2D80" w:rsidRDefault="00FD2D80">
      <w:pPr>
        <w:rPr>
          <w:rFonts w:cstheme="minorHAnsi"/>
          <w:b/>
        </w:rPr>
      </w:pPr>
    </w:p>
    <w:p w:rsidR="004D0FA7" w:rsidRDefault="004D0FA7">
      <w:pPr>
        <w:rPr>
          <w:rFonts w:cstheme="minorHAnsi"/>
          <w:b/>
        </w:rPr>
      </w:pPr>
    </w:p>
    <w:sectPr w:rsidR="004D0FA7" w:rsidSect="0092749B">
      <w:headerReference w:type="default" r:id="rId9"/>
      <w:footerReference w:type="default" r:id="rId10"/>
      <w:pgSz w:w="12240" w:h="15840"/>
      <w:pgMar w:top="1080" w:right="1080" w:bottom="1080" w:left="1080" w:header="115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96" w:rsidRDefault="00BA1896" w:rsidP="00236427">
      <w:pPr>
        <w:spacing w:after="0" w:line="240" w:lineRule="auto"/>
      </w:pPr>
      <w:r>
        <w:separator/>
      </w:r>
    </w:p>
  </w:endnote>
  <w:endnote w:type="continuationSeparator" w:id="0">
    <w:p w:rsidR="00BA1896" w:rsidRDefault="00BA1896" w:rsidP="00236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427" w:rsidRPr="0092749B" w:rsidRDefault="00782AF3" w:rsidP="00720842">
    <w:pPr>
      <w:pStyle w:val="Footer"/>
      <w:pBdr>
        <w:top w:val="single" w:sz="12" w:space="1" w:color="BFBFBF" w:themeColor="background1" w:themeShade="BF"/>
      </w:pBdr>
      <w:tabs>
        <w:tab w:val="clear" w:pos="4680"/>
        <w:tab w:val="clear" w:pos="9360"/>
        <w:tab w:val="center" w:pos="5040"/>
        <w:tab w:val="right" w:pos="10080"/>
      </w:tabs>
      <w:rPr>
        <w:rFonts w:eastAsia="Times New Roman" w:cstheme="minorHAnsi"/>
        <w:sz w:val="18"/>
        <w:szCs w:val="18"/>
      </w:rPr>
    </w:pPr>
    <w:r>
      <w:rPr>
        <w:rFonts w:cstheme="minorHAnsi"/>
        <w:sz w:val="18"/>
        <w:szCs w:val="18"/>
      </w:rPr>
      <w:t xml:space="preserve">Version </w:t>
    </w:r>
    <w:r w:rsidR="000600D0">
      <w:rPr>
        <w:rFonts w:cstheme="minorHAnsi"/>
        <w:sz w:val="18"/>
        <w:szCs w:val="18"/>
      </w:rPr>
      <w:t>2</w:t>
    </w:r>
    <w:r w:rsidR="003C1797">
      <w:rPr>
        <w:rFonts w:cstheme="minorHAnsi"/>
        <w:sz w:val="18"/>
        <w:szCs w:val="18"/>
      </w:rPr>
      <w:t xml:space="preserve">   </w:t>
    </w:r>
    <w:r w:rsidR="00720842">
      <w:rPr>
        <w:rFonts w:cstheme="minorHAnsi"/>
        <w:sz w:val="18"/>
        <w:szCs w:val="18"/>
      </w:rPr>
      <w:tab/>
      <w:t xml:space="preserve">Effective Date: </w:t>
    </w:r>
    <w:r w:rsidR="000600D0">
      <w:rPr>
        <w:rFonts w:cstheme="minorHAnsi"/>
        <w:sz w:val="18"/>
        <w:szCs w:val="18"/>
      </w:rPr>
      <w:t>15DEC2022</w:t>
    </w:r>
    <w:r w:rsidR="0092749B">
      <w:rPr>
        <w:rFonts w:cstheme="minorHAnsi"/>
        <w:sz w:val="18"/>
        <w:szCs w:val="18"/>
      </w:rPr>
      <w:tab/>
    </w:r>
    <w:r w:rsidR="0092749B" w:rsidRPr="0092749B">
      <w:rPr>
        <w:rFonts w:eastAsiaTheme="majorEastAsia" w:cstheme="minorHAnsi"/>
        <w:noProof/>
        <w:sz w:val="18"/>
        <w:szCs w:val="18"/>
      </w:rPr>
      <w:t xml:space="preserve">Page </w:t>
    </w:r>
    <w:r w:rsidR="0092749B" w:rsidRPr="0092749B">
      <w:rPr>
        <w:rFonts w:eastAsiaTheme="majorEastAsia" w:cstheme="minorHAnsi"/>
        <w:bCs/>
        <w:noProof/>
        <w:sz w:val="18"/>
        <w:szCs w:val="18"/>
      </w:rPr>
      <w:fldChar w:fldCharType="begin"/>
    </w:r>
    <w:r w:rsidR="0092749B" w:rsidRPr="0092749B">
      <w:rPr>
        <w:rFonts w:eastAsiaTheme="majorEastAsia" w:cstheme="minorHAnsi"/>
        <w:bCs/>
        <w:noProof/>
        <w:sz w:val="18"/>
        <w:szCs w:val="18"/>
      </w:rPr>
      <w:instrText xml:space="preserve"> PAGE  \* Arabic  \* MERGEFORMAT </w:instrText>
    </w:r>
    <w:r w:rsidR="0092749B" w:rsidRPr="0092749B">
      <w:rPr>
        <w:rFonts w:eastAsiaTheme="majorEastAsia" w:cstheme="minorHAnsi"/>
        <w:bCs/>
        <w:noProof/>
        <w:sz w:val="18"/>
        <w:szCs w:val="18"/>
      </w:rPr>
      <w:fldChar w:fldCharType="separate"/>
    </w:r>
    <w:r w:rsidR="000600D0">
      <w:rPr>
        <w:rFonts w:eastAsiaTheme="majorEastAsia" w:cstheme="minorHAnsi"/>
        <w:bCs/>
        <w:noProof/>
        <w:sz w:val="18"/>
        <w:szCs w:val="18"/>
      </w:rPr>
      <w:t>3</w:t>
    </w:r>
    <w:r w:rsidR="0092749B" w:rsidRPr="0092749B">
      <w:rPr>
        <w:rFonts w:eastAsiaTheme="majorEastAsia" w:cstheme="minorHAnsi"/>
        <w:bCs/>
        <w:noProof/>
        <w:sz w:val="18"/>
        <w:szCs w:val="18"/>
      </w:rPr>
      <w:fldChar w:fldCharType="end"/>
    </w:r>
    <w:r w:rsidR="0092749B" w:rsidRPr="0092749B">
      <w:rPr>
        <w:rFonts w:eastAsiaTheme="majorEastAsia" w:cstheme="minorHAnsi"/>
        <w:noProof/>
        <w:sz w:val="18"/>
        <w:szCs w:val="18"/>
      </w:rPr>
      <w:t xml:space="preserve"> of </w:t>
    </w:r>
    <w:r w:rsidR="0092749B" w:rsidRPr="0092749B">
      <w:rPr>
        <w:rFonts w:eastAsiaTheme="majorEastAsia" w:cstheme="minorHAnsi"/>
        <w:bCs/>
        <w:noProof/>
        <w:sz w:val="18"/>
        <w:szCs w:val="18"/>
      </w:rPr>
      <w:fldChar w:fldCharType="begin"/>
    </w:r>
    <w:r w:rsidR="0092749B" w:rsidRPr="0092749B">
      <w:rPr>
        <w:rFonts w:eastAsiaTheme="majorEastAsia" w:cstheme="minorHAnsi"/>
        <w:bCs/>
        <w:noProof/>
        <w:sz w:val="18"/>
        <w:szCs w:val="18"/>
      </w:rPr>
      <w:instrText xml:space="preserve"> NUMPAGES  \* Arabic  \* MERGEFORMAT </w:instrText>
    </w:r>
    <w:r w:rsidR="0092749B" w:rsidRPr="0092749B">
      <w:rPr>
        <w:rFonts w:eastAsiaTheme="majorEastAsia" w:cstheme="minorHAnsi"/>
        <w:bCs/>
        <w:noProof/>
        <w:sz w:val="18"/>
        <w:szCs w:val="18"/>
      </w:rPr>
      <w:fldChar w:fldCharType="separate"/>
    </w:r>
    <w:r w:rsidR="000600D0">
      <w:rPr>
        <w:rFonts w:eastAsiaTheme="majorEastAsia" w:cstheme="minorHAnsi"/>
        <w:bCs/>
        <w:noProof/>
        <w:sz w:val="18"/>
        <w:szCs w:val="18"/>
      </w:rPr>
      <w:t>4</w:t>
    </w:r>
    <w:r w:rsidR="0092749B" w:rsidRPr="0092749B">
      <w:rPr>
        <w:rFonts w:eastAsiaTheme="majorEastAsia" w:cstheme="minorHAnsi"/>
        <w:bC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96" w:rsidRDefault="00BA1896" w:rsidP="00236427">
      <w:pPr>
        <w:spacing w:after="0" w:line="240" w:lineRule="auto"/>
      </w:pPr>
      <w:r>
        <w:separator/>
      </w:r>
    </w:p>
  </w:footnote>
  <w:footnote w:type="continuationSeparator" w:id="0">
    <w:p w:rsidR="00BA1896" w:rsidRDefault="00BA1896" w:rsidP="002364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49B" w:rsidRPr="0092749B" w:rsidRDefault="00994EB6" w:rsidP="0092749B">
    <w:pPr>
      <w:pStyle w:val="Header"/>
    </w:pPr>
    <w:r w:rsidRPr="00471CA3">
      <w:rPr>
        <w:rFonts w:ascii="Gill Sans MT" w:hAnsi="Gill Sans MT"/>
        <w:noProof/>
        <w:sz w:val="40"/>
        <w:szCs w:val="36"/>
      </w:rPr>
      <w:drawing>
        <wp:anchor distT="0" distB="0" distL="114300" distR="114300" simplePos="0" relativeHeight="251659264" behindDoc="1" locked="0" layoutInCell="1" allowOverlap="1" wp14:anchorId="6B79775E" wp14:editId="2DE53ACC">
          <wp:simplePos x="0" y="0"/>
          <wp:positionH relativeFrom="margin">
            <wp:align>right</wp:align>
          </wp:positionH>
          <wp:positionV relativeFrom="paragraph">
            <wp:posOffset>-443175</wp:posOffset>
          </wp:positionV>
          <wp:extent cx="1876081" cy="548640"/>
          <wp:effectExtent l="0" t="0" r="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C CPRC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081"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D610F"/>
    <w:multiLevelType w:val="hybridMultilevel"/>
    <w:tmpl w:val="A788B5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208A3"/>
    <w:multiLevelType w:val="hybridMultilevel"/>
    <w:tmpl w:val="EBDA964E"/>
    <w:lvl w:ilvl="0" w:tplc="BCEC1A90">
      <w:start w:val="1"/>
      <w:numFmt w:val="decimal"/>
      <w:lvlText w:val="%1."/>
      <w:lvlJc w:val="left"/>
      <w:pPr>
        <w:ind w:left="720" w:hanging="360"/>
      </w:pPr>
      <w:rPr>
        <w:i w:val="0"/>
      </w:rPr>
    </w:lvl>
    <w:lvl w:ilvl="1" w:tplc="F0BE2DE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B1523"/>
    <w:multiLevelType w:val="hybridMultilevel"/>
    <w:tmpl w:val="1B0E3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DE5C6A"/>
    <w:multiLevelType w:val="hybridMultilevel"/>
    <w:tmpl w:val="42145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9118E3"/>
    <w:multiLevelType w:val="hybridMultilevel"/>
    <w:tmpl w:val="F8B4DA8A"/>
    <w:lvl w:ilvl="0" w:tplc="377A9B50">
      <w:start w:val="2"/>
      <w:numFmt w:val="decimal"/>
      <w:lvlText w:val="%1."/>
      <w:lvlJc w:val="left"/>
      <w:pPr>
        <w:ind w:left="855" w:hanging="360"/>
        <w:jc w:val="right"/>
      </w:pPr>
      <w:rPr>
        <w:rFonts w:hint="default"/>
        <w:spacing w:val="-1"/>
        <w:w w:val="69"/>
      </w:rPr>
    </w:lvl>
    <w:lvl w:ilvl="1" w:tplc="CBBC61D8">
      <w:numFmt w:val="bullet"/>
      <w:lvlText w:val="•"/>
      <w:lvlJc w:val="left"/>
      <w:pPr>
        <w:ind w:left="1552" w:hanging="349"/>
      </w:pPr>
      <w:rPr>
        <w:rFonts w:hint="default"/>
        <w:w w:val="74"/>
        <w:position w:val="2"/>
      </w:rPr>
    </w:lvl>
    <w:lvl w:ilvl="2" w:tplc="04090001">
      <w:start w:val="1"/>
      <w:numFmt w:val="bullet"/>
      <w:lvlText w:val=""/>
      <w:lvlJc w:val="left"/>
      <w:pPr>
        <w:ind w:left="2747" w:hanging="367"/>
      </w:pPr>
      <w:rPr>
        <w:rFonts w:ascii="Symbol" w:hAnsi="Symbol" w:hint="default"/>
        <w:color w:val="525254"/>
        <w:w w:val="104"/>
        <w:sz w:val="20"/>
        <w:szCs w:val="20"/>
      </w:rPr>
    </w:lvl>
    <w:lvl w:ilvl="3" w:tplc="4DF04796">
      <w:numFmt w:val="bullet"/>
      <w:lvlText w:val="•"/>
      <w:lvlJc w:val="left"/>
      <w:pPr>
        <w:ind w:left="3625" w:hanging="367"/>
      </w:pPr>
      <w:rPr>
        <w:rFonts w:hint="default"/>
      </w:rPr>
    </w:lvl>
    <w:lvl w:ilvl="4" w:tplc="D200CB0C">
      <w:numFmt w:val="bullet"/>
      <w:lvlText w:val="•"/>
      <w:lvlJc w:val="left"/>
      <w:pPr>
        <w:ind w:left="4511" w:hanging="367"/>
      </w:pPr>
      <w:rPr>
        <w:rFonts w:hint="default"/>
      </w:rPr>
    </w:lvl>
    <w:lvl w:ilvl="5" w:tplc="37E246E2">
      <w:numFmt w:val="bullet"/>
      <w:lvlText w:val="•"/>
      <w:lvlJc w:val="left"/>
      <w:pPr>
        <w:ind w:left="5397" w:hanging="367"/>
      </w:pPr>
      <w:rPr>
        <w:rFonts w:hint="default"/>
      </w:rPr>
    </w:lvl>
    <w:lvl w:ilvl="6" w:tplc="B0182B22">
      <w:numFmt w:val="bullet"/>
      <w:lvlText w:val="•"/>
      <w:lvlJc w:val="left"/>
      <w:pPr>
        <w:ind w:left="6282" w:hanging="367"/>
      </w:pPr>
      <w:rPr>
        <w:rFonts w:hint="default"/>
      </w:rPr>
    </w:lvl>
    <w:lvl w:ilvl="7" w:tplc="04D6ECC4">
      <w:numFmt w:val="bullet"/>
      <w:lvlText w:val="•"/>
      <w:lvlJc w:val="left"/>
      <w:pPr>
        <w:ind w:left="7168" w:hanging="367"/>
      </w:pPr>
      <w:rPr>
        <w:rFonts w:hint="default"/>
      </w:rPr>
    </w:lvl>
    <w:lvl w:ilvl="8" w:tplc="9CBC6D02">
      <w:numFmt w:val="bullet"/>
      <w:lvlText w:val="•"/>
      <w:lvlJc w:val="left"/>
      <w:pPr>
        <w:ind w:left="8054" w:hanging="367"/>
      </w:pPr>
      <w:rPr>
        <w:rFonts w:hint="default"/>
      </w:rPr>
    </w:lvl>
  </w:abstractNum>
  <w:abstractNum w:abstractNumId="5" w15:restartNumberingAfterBreak="0">
    <w:nsid w:val="38844FA0"/>
    <w:multiLevelType w:val="hybridMultilevel"/>
    <w:tmpl w:val="FC0E3D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6C58DE"/>
    <w:multiLevelType w:val="hybridMultilevel"/>
    <w:tmpl w:val="EBA47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277848"/>
    <w:multiLevelType w:val="hybridMultilevel"/>
    <w:tmpl w:val="4AC4A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72A74"/>
    <w:multiLevelType w:val="hybridMultilevel"/>
    <w:tmpl w:val="291ED1A6"/>
    <w:lvl w:ilvl="0" w:tplc="0409000F">
      <w:start w:val="1"/>
      <w:numFmt w:val="decimal"/>
      <w:lvlText w:val="%1."/>
      <w:lvlJc w:val="left"/>
      <w:pPr>
        <w:ind w:left="720" w:hanging="360"/>
      </w:pPr>
    </w:lvl>
    <w:lvl w:ilvl="1" w:tplc="79427E16">
      <w:start w:val="1"/>
      <w:numFmt w:val="lowerLetter"/>
      <w:lvlText w:val="%2."/>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E3EF7"/>
    <w:multiLevelType w:val="hybridMultilevel"/>
    <w:tmpl w:val="6F82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650EDE"/>
    <w:multiLevelType w:val="hybridMultilevel"/>
    <w:tmpl w:val="3BF6C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 w:numId="8">
    <w:abstractNumId w:val="8"/>
  </w:num>
  <w:num w:numId="9">
    <w:abstractNumId w:val="1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27"/>
    <w:rsid w:val="000304B5"/>
    <w:rsid w:val="000600D0"/>
    <w:rsid w:val="00074896"/>
    <w:rsid w:val="00085F7B"/>
    <w:rsid w:val="000D50D9"/>
    <w:rsid w:val="000F711A"/>
    <w:rsid w:val="001472AE"/>
    <w:rsid w:val="00157067"/>
    <w:rsid w:val="00166BB3"/>
    <w:rsid w:val="001C23BF"/>
    <w:rsid w:val="00210BD6"/>
    <w:rsid w:val="0021432F"/>
    <w:rsid w:val="00221E62"/>
    <w:rsid w:val="00236427"/>
    <w:rsid w:val="002365B2"/>
    <w:rsid w:val="002B5CA6"/>
    <w:rsid w:val="002D3DB7"/>
    <w:rsid w:val="002F334A"/>
    <w:rsid w:val="00302DE2"/>
    <w:rsid w:val="00313B70"/>
    <w:rsid w:val="00331A58"/>
    <w:rsid w:val="003539C4"/>
    <w:rsid w:val="003858F6"/>
    <w:rsid w:val="003879A3"/>
    <w:rsid w:val="003C1797"/>
    <w:rsid w:val="003F12E5"/>
    <w:rsid w:val="0042091A"/>
    <w:rsid w:val="0045135C"/>
    <w:rsid w:val="004556C7"/>
    <w:rsid w:val="004576CB"/>
    <w:rsid w:val="00471BC4"/>
    <w:rsid w:val="00476E5A"/>
    <w:rsid w:val="00497134"/>
    <w:rsid w:val="004D0FA7"/>
    <w:rsid w:val="00506C20"/>
    <w:rsid w:val="0051162C"/>
    <w:rsid w:val="00530336"/>
    <w:rsid w:val="00564A6E"/>
    <w:rsid w:val="005727DE"/>
    <w:rsid w:val="005F7D1A"/>
    <w:rsid w:val="00651704"/>
    <w:rsid w:val="00683AD6"/>
    <w:rsid w:val="00697F00"/>
    <w:rsid w:val="006A4E75"/>
    <w:rsid w:val="006B68C8"/>
    <w:rsid w:val="006C04DE"/>
    <w:rsid w:val="006D00D0"/>
    <w:rsid w:val="006E0E7D"/>
    <w:rsid w:val="00701D3A"/>
    <w:rsid w:val="00703683"/>
    <w:rsid w:val="00720842"/>
    <w:rsid w:val="00731DB5"/>
    <w:rsid w:val="007577E2"/>
    <w:rsid w:val="00765CC9"/>
    <w:rsid w:val="00782AF3"/>
    <w:rsid w:val="007B1A21"/>
    <w:rsid w:val="007E2B7E"/>
    <w:rsid w:val="0080538E"/>
    <w:rsid w:val="008601DB"/>
    <w:rsid w:val="00891843"/>
    <w:rsid w:val="008976F4"/>
    <w:rsid w:val="008D6F35"/>
    <w:rsid w:val="00901E13"/>
    <w:rsid w:val="0092749B"/>
    <w:rsid w:val="00994EB6"/>
    <w:rsid w:val="009A2E24"/>
    <w:rsid w:val="009B05D2"/>
    <w:rsid w:val="009F1C5F"/>
    <w:rsid w:val="009F1D4F"/>
    <w:rsid w:val="00A115D1"/>
    <w:rsid w:val="00A27604"/>
    <w:rsid w:val="00A44C60"/>
    <w:rsid w:val="00A515C0"/>
    <w:rsid w:val="00A5201A"/>
    <w:rsid w:val="00A858EA"/>
    <w:rsid w:val="00B11AFB"/>
    <w:rsid w:val="00B27A56"/>
    <w:rsid w:val="00B41A00"/>
    <w:rsid w:val="00B65460"/>
    <w:rsid w:val="00BA1896"/>
    <w:rsid w:val="00BA5AB2"/>
    <w:rsid w:val="00BB7A85"/>
    <w:rsid w:val="00BE644D"/>
    <w:rsid w:val="00BF3E5E"/>
    <w:rsid w:val="00BF755C"/>
    <w:rsid w:val="00C00704"/>
    <w:rsid w:val="00C4639A"/>
    <w:rsid w:val="00C7009B"/>
    <w:rsid w:val="00C87B69"/>
    <w:rsid w:val="00CB1527"/>
    <w:rsid w:val="00CB4FDB"/>
    <w:rsid w:val="00CD2698"/>
    <w:rsid w:val="00D640EB"/>
    <w:rsid w:val="00D64C3A"/>
    <w:rsid w:val="00D91E47"/>
    <w:rsid w:val="00D920E3"/>
    <w:rsid w:val="00E33AB1"/>
    <w:rsid w:val="00E46644"/>
    <w:rsid w:val="00E9242C"/>
    <w:rsid w:val="00EB3A8D"/>
    <w:rsid w:val="00ED3300"/>
    <w:rsid w:val="00ED6C13"/>
    <w:rsid w:val="00ED7404"/>
    <w:rsid w:val="00EE4516"/>
    <w:rsid w:val="00F37712"/>
    <w:rsid w:val="00F4236A"/>
    <w:rsid w:val="00F5400D"/>
    <w:rsid w:val="00FA4B2C"/>
    <w:rsid w:val="00FD2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5DD41E"/>
  <w15:docId w15:val="{2ECE03E3-C833-44DB-9497-169D3E307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04B5"/>
    <w:pPr>
      <w:outlineLvl w:val="0"/>
    </w:pPr>
    <w:rPr>
      <w:rFonts w:ascii="Gill Sans MT" w:hAnsi="Gill Sans MT" w:cstheme="minorHAns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427"/>
  </w:style>
  <w:style w:type="paragraph" w:styleId="Footer">
    <w:name w:val="footer"/>
    <w:basedOn w:val="Normal"/>
    <w:link w:val="FooterChar"/>
    <w:uiPriority w:val="99"/>
    <w:unhideWhenUsed/>
    <w:rsid w:val="00236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427"/>
  </w:style>
  <w:style w:type="paragraph" w:styleId="ListParagraph">
    <w:name w:val="List Paragraph"/>
    <w:basedOn w:val="Normal"/>
    <w:uiPriority w:val="1"/>
    <w:qFormat/>
    <w:rsid w:val="00236427"/>
    <w:pPr>
      <w:ind w:left="720"/>
      <w:contextualSpacing/>
    </w:pPr>
  </w:style>
  <w:style w:type="table" w:styleId="TableGrid">
    <w:name w:val="Table Grid"/>
    <w:basedOn w:val="TableNormal"/>
    <w:uiPriority w:val="39"/>
    <w:rsid w:val="00302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02DE2"/>
    <w:pPr>
      <w:widowControl w:val="0"/>
      <w:autoSpaceDE w:val="0"/>
      <w:autoSpaceDN w:val="0"/>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B11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AFB"/>
    <w:rPr>
      <w:rFonts w:ascii="Tahoma" w:hAnsi="Tahoma" w:cs="Tahoma"/>
      <w:sz w:val="16"/>
      <w:szCs w:val="16"/>
    </w:rPr>
  </w:style>
  <w:style w:type="character" w:customStyle="1" w:styleId="Heading1Char">
    <w:name w:val="Heading 1 Char"/>
    <w:basedOn w:val="DefaultParagraphFont"/>
    <w:link w:val="Heading1"/>
    <w:uiPriority w:val="9"/>
    <w:rsid w:val="000304B5"/>
    <w:rPr>
      <w:rFonts w:ascii="Gill Sans MT" w:hAnsi="Gill Sans MT" w:cstheme="minorHAnsi"/>
      <w:sz w:val="28"/>
    </w:rPr>
  </w:style>
  <w:style w:type="paragraph" w:styleId="TOCHeading">
    <w:name w:val="TOC Heading"/>
    <w:basedOn w:val="Heading1"/>
    <w:next w:val="Normal"/>
    <w:uiPriority w:val="39"/>
    <w:unhideWhenUsed/>
    <w:qFormat/>
    <w:rsid w:val="00085F7B"/>
    <w:pPr>
      <w:keepNext/>
      <w:keepLines/>
      <w:spacing w:before="240" w:after="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085F7B"/>
    <w:pPr>
      <w:spacing w:after="100"/>
    </w:pPr>
  </w:style>
  <w:style w:type="character" w:styleId="Hyperlink">
    <w:name w:val="Hyperlink"/>
    <w:basedOn w:val="DefaultParagraphFont"/>
    <w:uiPriority w:val="99"/>
    <w:unhideWhenUsed/>
    <w:rsid w:val="00085F7B"/>
    <w:rPr>
      <w:color w:val="0563C1" w:themeColor="hyperlink"/>
      <w:u w:val="single"/>
    </w:rPr>
  </w:style>
  <w:style w:type="table" w:customStyle="1" w:styleId="TableGrid1">
    <w:name w:val="Table Grid1"/>
    <w:basedOn w:val="TableNormal"/>
    <w:next w:val="TableGrid"/>
    <w:uiPriority w:val="59"/>
    <w:rsid w:val="00994EB6"/>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cPr>
    </w:tblStylePr>
  </w:style>
  <w:style w:type="paragraph" w:styleId="BodyText">
    <w:name w:val="Body Text"/>
    <w:basedOn w:val="Normal"/>
    <w:link w:val="BodyTextChar"/>
    <w:uiPriority w:val="1"/>
    <w:qFormat/>
    <w:rsid w:val="004576CB"/>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4576CB"/>
    <w:rPr>
      <w:rFonts w:ascii="Times New Roman" w:eastAsia="Times New Roman" w:hAnsi="Times New Roman" w:cs="Times New Roman"/>
      <w:sz w:val="20"/>
      <w:szCs w:val="20"/>
    </w:rPr>
  </w:style>
  <w:style w:type="paragraph" w:styleId="Revision">
    <w:name w:val="Revision"/>
    <w:hidden/>
    <w:uiPriority w:val="99"/>
    <w:semiHidden/>
    <w:rsid w:val="00E46644"/>
    <w:pPr>
      <w:spacing w:after="0" w:line="240" w:lineRule="auto"/>
    </w:pPr>
  </w:style>
  <w:style w:type="character" w:styleId="FollowedHyperlink">
    <w:name w:val="FollowedHyperlink"/>
    <w:basedOn w:val="DefaultParagraphFont"/>
    <w:uiPriority w:val="99"/>
    <w:semiHidden/>
    <w:unhideWhenUsed/>
    <w:rsid w:val="008601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ialdesign.org/one-page-shell.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D9DCE-70D6-4772-9479-49A0CFC7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1538</Words>
  <Characters>8771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Sauers</dc:creator>
  <cp:lastModifiedBy>Meadow Schroeder</cp:lastModifiedBy>
  <cp:revision>2</cp:revision>
  <cp:lastPrinted>2021-02-17T00:16:00Z</cp:lastPrinted>
  <dcterms:created xsi:type="dcterms:W3CDTF">2022-12-15T18:42:00Z</dcterms:created>
  <dcterms:modified xsi:type="dcterms:W3CDTF">2022-12-15T18:42:00Z</dcterms:modified>
</cp:coreProperties>
</file>